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heme="minorEastAsia" w:hAnsiTheme="minorEastAsia" w:eastAsiaTheme="minorEastAsia"/>
          <w:sz w:val="48"/>
          <w:szCs w:val="48"/>
        </w:rPr>
      </w:pPr>
      <w:bookmarkStart w:id="0" w:name="_Toc29375"/>
      <w:bookmarkStart w:id="1" w:name="_Toc29134"/>
      <w:bookmarkStart w:id="2" w:name="_Toc34663121"/>
    </w:p>
    <w:p>
      <w:pPr>
        <w:spacing w:line="360" w:lineRule="auto"/>
        <w:jc w:val="center"/>
        <w:rPr>
          <w:rFonts w:asciiTheme="minorEastAsia" w:hAnsiTheme="minorEastAsia" w:eastAsiaTheme="minorEastAsia"/>
          <w:sz w:val="48"/>
          <w:szCs w:val="48"/>
        </w:rPr>
      </w:pPr>
    </w:p>
    <w:p>
      <w:pPr>
        <w:spacing w:line="360" w:lineRule="auto"/>
        <w:jc w:val="center"/>
        <w:rPr>
          <w:rFonts w:asciiTheme="minorEastAsia" w:hAnsiTheme="minorEastAsia" w:eastAsiaTheme="minorEastAsia"/>
          <w:sz w:val="48"/>
          <w:szCs w:val="48"/>
        </w:rPr>
      </w:pPr>
      <w:r>
        <w:rPr>
          <w:rFonts w:hint="eastAsia" w:asciiTheme="minorEastAsia" w:hAnsiTheme="minorEastAsia" w:eastAsiaTheme="minorEastAsia"/>
          <w:sz w:val="48"/>
          <w:szCs w:val="48"/>
        </w:rPr>
        <w:t>房山区生物质资源再生中心项目</w:t>
      </w:r>
    </w:p>
    <w:p>
      <w:pPr>
        <w:spacing w:line="360" w:lineRule="auto"/>
        <w:jc w:val="center"/>
        <w:rPr>
          <w:rFonts w:asciiTheme="minorEastAsia" w:hAnsiTheme="minorEastAsia" w:eastAsiaTheme="minorEastAsia"/>
          <w:sz w:val="48"/>
          <w:szCs w:val="48"/>
        </w:rPr>
      </w:pPr>
    </w:p>
    <w:p>
      <w:pPr>
        <w:spacing w:line="360" w:lineRule="auto"/>
        <w:jc w:val="center"/>
        <w:rPr>
          <w:rFonts w:asciiTheme="minorEastAsia" w:hAnsiTheme="minorEastAsia" w:eastAsiaTheme="minorEastAsia"/>
          <w:sz w:val="48"/>
          <w:szCs w:val="48"/>
        </w:rPr>
      </w:pPr>
    </w:p>
    <w:p>
      <w:pPr>
        <w:spacing w:line="360" w:lineRule="auto"/>
        <w:jc w:val="center"/>
        <w:rPr>
          <w:rFonts w:asciiTheme="minorEastAsia" w:hAnsiTheme="minorEastAsia" w:eastAsiaTheme="minorEastAsia"/>
          <w:sz w:val="48"/>
          <w:szCs w:val="48"/>
        </w:rPr>
      </w:pPr>
    </w:p>
    <w:p>
      <w:pPr>
        <w:spacing w:line="360" w:lineRule="auto"/>
        <w:jc w:val="center"/>
        <w:rPr>
          <w:rFonts w:asciiTheme="minorEastAsia" w:hAnsiTheme="minorEastAsia" w:eastAsiaTheme="minorEastAsia"/>
          <w:sz w:val="48"/>
          <w:szCs w:val="48"/>
        </w:rPr>
      </w:pPr>
    </w:p>
    <w:p>
      <w:pPr>
        <w:spacing w:line="360" w:lineRule="auto"/>
        <w:jc w:val="center"/>
        <w:rPr>
          <w:rFonts w:cs="Arial" w:asciiTheme="minorEastAsia" w:hAnsiTheme="minorEastAsia" w:eastAsiaTheme="minorEastAsia"/>
          <w:spacing w:val="12"/>
          <w:sz w:val="36"/>
          <w:szCs w:val="36"/>
        </w:rPr>
      </w:pPr>
      <w:r>
        <w:rPr>
          <w:rFonts w:hint="eastAsia" w:asciiTheme="minorEastAsia" w:hAnsiTheme="minorEastAsia" w:eastAsiaTheme="minorEastAsia"/>
          <w:sz w:val="48"/>
          <w:szCs w:val="48"/>
        </w:rPr>
        <w:t>沼气发电系统</w:t>
      </w:r>
    </w:p>
    <w:p>
      <w:pPr>
        <w:spacing w:line="360" w:lineRule="auto"/>
        <w:jc w:val="center"/>
        <w:rPr>
          <w:rFonts w:cs="Arial" w:asciiTheme="minorEastAsia" w:hAnsiTheme="minorEastAsia" w:eastAsiaTheme="minorEastAsia"/>
          <w:spacing w:val="12"/>
          <w:sz w:val="36"/>
          <w:szCs w:val="36"/>
        </w:rPr>
      </w:pPr>
    </w:p>
    <w:p>
      <w:pPr>
        <w:spacing w:line="360" w:lineRule="auto"/>
        <w:jc w:val="center"/>
        <w:rPr>
          <w:rFonts w:cs="Arial" w:asciiTheme="minorEastAsia" w:hAnsiTheme="minorEastAsia" w:eastAsiaTheme="minorEastAsia"/>
          <w:spacing w:val="12"/>
          <w:sz w:val="36"/>
          <w:szCs w:val="36"/>
        </w:rPr>
      </w:pPr>
    </w:p>
    <w:p>
      <w:pPr>
        <w:spacing w:line="360" w:lineRule="auto"/>
        <w:jc w:val="center"/>
        <w:rPr>
          <w:rFonts w:cs="Arial" w:asciiTheme="minorEastAsia" w:hAnsiTheme="minorEastAsia" w:eastAsiaTheme="minorEastAsia"/>
          <w:spacing w:val="12"/>
          <w:sz w:val="36"/>
          <w:szCs w:val="36"/>
        </w:rPr>
      </w:pPr>
    </w:p>
    <w:p>
      <w:pPr>
        <w:spacing w:line="360" w:lineRule="auto"/>
        <w:jc w:val="center"/>
        <w:rPr>
          <w:rFonts w:cs="Arial" w:asciiTheme="minorEastAsia" w:hAnsiTheme="minorEastAsia" w:eastAsiaTheme="minorEastAsia"/>
          <w:spacing w:val="12"/>
          <w:sz w:val="36"/>
          <w:szCs w:val="36"/>
        </w:rPr>
      </w:pPr>
      <w:r>
        <w:rPr>
          <w:rFonts w:hint="eastAsia" w:cs="Arial" w:asciiTheme="minorEastAsia" w:hAnsiTheme="minorEastAsia" w:eastAsiaTheme="minorEastAsia"/>
          <w:spacing w:val="12"/>
          <w:sz w:val="52"/>
          <w:szCs w:val="52"/>
        </w:rPr>
        <w:t>采购技术需求书</w:t>
      </w:r>
    </w:p>
    <w:p>
      <w:pPr>
        <w:spacing w:line="360" w:lineRule="auto"/>
        <w:jc w:val="center"/>
        <w:rPr>
          <w:rFonts w:cs="Arial" w:asciiTheme="minorEastAsia" w:hAnsiTheme="minorEastAsia" w:eastAsiaTheme="minorEastAsia"/>
          <w:spacing w:val="12"/>
          <w:sz w:val="36"/>
          <w:szCs w:val="36"/>
        </w:rPr>
      </w:pPr>
    </w:p>
    <w:p>
      <w:pPr>
        <w:spacing w:line="360" w:lineRule="auto"/>
        <w:jc w:val="center"/>
        <w:rPr>
          <w:rFonts w:cs="Arial" w:asciiTheme="minorEastAsia" w:hAnsiTheme="minorEastAsia" w:eastAsiaTheme="minorEastAsia"/>
          <w:spacing w:val="12"/>
          <w:sz w:val="36"/>
          <w:szCs w:val="36"/>
        </w:rPr>
      </w:pPr>
    </w:p>
    <w:p>
      <w:pPr>
        <w:spacing w:line="360" w:lineRule="auto"/>
        <w:jc w:val="center"/>
        <w:rPr>
          <w:rFonts w:cs="Arial" w:asciiTheme="minorEastAsia" w:hAnsiTheme="minorEastAsia" w:eastAsiaTheme="minorEastAsia"/>
          <w:spacing w:val="12"/>
          <w:sz w:val="36"/>
          <w:szCs w:val="36"/>
        </w:rPr>
      </w:pPr>
    </w:p>
    <w:p>
      <w:pPr>
        <w:spacing w:line="360" w:lineRule="auto"/>
        <w:jc w:val="center"/>
        <w:rPr>
          <w:rFonts w:asciiTheme="minorEastAsia" w:hAnsiTheme="minorEastAsia" w:eastAsiaTheme="minorEastAsia"/>
        </w:rPr>
      </w:pPr>
    </w:p>
    <w:p>
      <w:pPr>
        <w:spacing w:line="360" w:lineRule="auto"/>
        <w:jc w:val="center"/>
        <w:rPr>
          <w:rFonts w:cs="Arial" w:asciiTheme="minorEastAsia" w:hAnsiTheme="minorEastAsia" w:eastAsiaTheme="minorEastAsia"/>
          <w:spacing w:val="12"/>
          <w:sz w:val="36"/>
          <w:szCs w:val="36"/>
        </w:rPr>
      </w:pPr>
    </w:p>
    <w:p>
      <w:pPr>
        <w:spacing w:line="360" w:lineRule="auto"/>
        <w:jc w:val="center"/>
        <w:rPr>
          <w:rFonts w:hint="eastAsia" w:cs="Arial" w:asciiTheme="minorEastAsia" w:hAnsiTheme="minorEastAsia" w:eastAsiaTheme="minorEastAsia"/>
          <w:spacing w:val="12"/>
          <w:sz w:val="30"/>
          <w:szCs w:val="30"/>
          <w:lang w:val="en-GB" w:eastAsia="zh-CN"/>
        </w:rPr>
      </w:pPr>
      <w:r>
        <w:rPr>
          <w:rFonts w:hint="eastAsia" w:cs="Arial" w:asciiTheme="minorEastAsia" w:hAnsiTheme="minorEastAsia" w:eastAsiaTheme="minorEastAsia"/>
          <w:spacing w:val="12"/>
          <w:sz w:val="30"/>
          <w:szCs w:val="30"/>
          <w:lang w:val="en-GB"/>
        </w:rPr>
        <w:t>招标方：</w:t>
      </w:r>
      <w:r>
        <w:rPr>
          <w:rFonts w:hint="eastAsia" w:cs="Arial" w:asciiTheme="minorEastAsia" w:hAnsiTheme="minorEastAsia" w:eastAsiaTheme="minorEastAsia"/>
          <w:spacing w:val="12"/>
          <w:sz w:val="30"/>
          <w:szCs w:val="30"/>
          <w:lang w:val="en-GB" w:eastAsia="zh-CN"/>
        </w:rPr>
        <w:t>深圳市必尚供应链有限公司</w:t>
      </w:r>
    </w:p>
    <w:p>
      <w:pPr>
        <w:spacing w:line="360" w:lineRule="auto"/>
        <w:jc w:val="center"/>
        <w:rPr>
          <w:rFonts w:cs="Arial" w:asciiTheme="minorEastAsia" w:hAnsiTheme="minorEastAsia" w:eastAsiaTheme="minorEastAsia"/>
          <w:sz w:val="30"/>
          <w:szCs w:val="30"/>
        </w:rPr>
        <w:sectPr>
          <w:headerReference r:id="rId4" w:type="first"/>
          <w:footerReference r:id="rId7" w:type="first"/>
          <w:footerReference r:id="rId5" w:type="default"/>
          <w:headerReference r:id="rId3" w:type="even"/>
          <w:footerReference r:id="rId6" w:type="even"/>
          <w:pgSz w:w="11906" w:h="16838"/>
          <w:pgMar w:top="1440" w:right="1800" w:bottom="1440" w:left="1800" w:header="851" w:footer="992" w:gutter="0"/>
          <w:cols w:space="425" w:num="1"/>
          <w:docGrid w:type="lines" w:linePitch="312" w:charSpace="0"/>
        </w:sectPr>
      </w:pPr>
      <w:r>
        <w:rPr>
          <w:rFonts w:hint="eastAsia" w:cs="Arial" w:asciiTheme="minorEastAsia" w:hAnsiTheme="minorEastAsia" w:eastAsiaTheme="minorEastAsia"/>
          <w:sz w:val="30"/>
          <w:szCs w:val="30"/>
        </w:rPr>
        <w:t>202</w:t>
      </w:r>
      <w:r>
        <w:rPr>
          <w:rFonts w:cs="Arial" w:asciiTheme="minorEastAsia" w:hAnsiTheme="minorEastAsia" w:eastAsiaTheme="minorEastAsia"/>
          <w:sz w:val="30"/>
          <w:szCs w:val="30"/>
        </w:rPr>
        <w:t>4</w:t>
      </w:r>
      <w:r>
        <w:rPr>
          <w:rFonts w:hint="eastAsia" w:cs="Arial" w:asciiTheme="minorEastAsia" w:hAnsiTheme="minorEastAsia" w:eastAsiaTheme="minorEastAsia"/>
          <w:sz w:val="30"/>
          <w:szCs w:val="30"/>
        </w:rPr>
        <w:t>年</w:t>
      </w:r>
      <w:r>
        <w:rPr>
          <w:rFonts w:cs="Arial" w:asciiTheme="minorEastAsia" w:hAnsiTheme="minorEastAsia" w:eastAsiaTheme="minorEastAsia"/>
          <w:sz w:val="30"/>
          <w:szCs w:val="30"/>
        </w:rPr>
        <w:t>7</w:t>
      </w:r>
      <w:r>
        <w:rPr>
          <w:rFonts w:hint="eastAsia" w:cs="Arial" w:asciiTheme="minorEastAsia" w:hAnsiTheme="minorEastAsia" w:eastAsiaTheme="minorEastAsia"/>
          <w:sz w:val="30"/>
          <w:szCs w:val="30"/>
        </w:rPr>
        <w:t xml:space="preserve">月 </w:t>
      </w:r>
      <w:bookmarkStart w:id="79" w:name="_GoBack"/>
      <w:bookmarkEnd w:id="79"/>
    </w:p>
    <w:bookmarkEnd w:id="0"/>
    <w:bookmarkEnd w:id="1"/>
    <w:bookmarkEnd w:id="2"/>
    <w:p>
      <w:pPr>
        <w:pStyle w:val="15"/>
        <w:keepNext w:val="0"/>
        <w:keepLines w:val="0"/>
        <w:widowControl w:val="0"/>
        <w:spacing w:before="0" w:line="360" w:lineRule="auto"/>
        <w:jc w:val="center"/>
        <w:rPr>
          <w:rFonts w:cs="宋体" w:asciiTheme="minorEastAsia" w:hAnsiTheme="minorEastAsia" w:eastAsiaTheme="minorEastAsia"/>
          <w:color w:val="000000" w:themeColor="text1"/>
          <w:sz w:val="32"/>
          <w:szCs w:val="21"/>
          <w14:textFill>
            <w14:solidFill>
              <w14:schemeClr w14:val="tx1"/>
            </w14:solidFill>
          </w14:textFill>
        </w:rPr>
      </w:pPr>
      <w:r>
        <w:rPr>
          <w:rFonts w:hint="eastAsia" w:cs="宋体" w:asciiTheme="minorEastAsia" w:hAnsiTheme="minorEastAsia" w:eastAsiaTheme="minorEastAsia"/>
          <w:color w:val="000000" w:themeColor="text1"/>
          <w:sz w:val="32"/>
          <w:szCs w:val="21"/>
          <w:lang w:val="zh-CN"/>
          <w14:textFill>
            <w14:solidFill>
              <w14:schemeClr w14:val="tx1"/>
            </w14:solidFill>
          </w14:textFill>
        </w:rPr>
        <w:t>目录</w:t>
      </w:r>
    </w:p>
    <w:p>
      <w:pPr>
        <w:pStyle w:val="6"/>
        <w:tabs>
          <w:tab w:val="right" w:leader="dot" w:pos="9736"/>
        </w:tabs>
        <w:rPr>
          <w:rFonts w:asciiTheme="minorHAnsi" w:hAnsiTheme="minorHAnsi" w:eastAsiaTheme="minorEastAsia" w:cstheme="minorBidi"/>
        </w:rPr>
      </w:pPr>
      <w:r>
        <w:rPr>
          <w:rFonts w:hint="eastAsia" w:cs="宋体" w:asciiTheme="minorEastAsia" w:hAnsiTheme="minorEastAsia" w:eastAsiaTheme="minorEastAsia"/>
          <w:bCs/>
          <w:color w:val="000000" w:themeColor="text1"/>
          <w:sz w:val="16"/>
          <w:szCs w:val="21"/>
          <w14:textFill>
            <w14:solidFill>
              <w14:schemeClr w14:val="tx1"/>
            </w14:solidFill>
          </w14:textFill>
        </w:rPr>
        <w:fldChar w:fldCharType="begin"/>
      </w:r>
      <w:r>
        <w:rPr>
          <w:rFonts w:hint="eastAsia" w:cs="宋体" w:asciiTheme="minorEastAsia" w:hAnsiTheme="minorEastAsia" w:eastAsiaTheme="minorEastAsia"/>
          <w:bCs/>
          <w:color w:val="000000" w:themeColor="text1"/>
          <w:sz w:val="16"/>
          <w:szCs w:val="21"/>
          <w14:textFill>
            <w14:solidFill>
              <w14:schemeClr w14:val="tx1"/>
            </w14:solidFill>
          </w14:textFill>
        </w:rPr>
        <w:instrText xml:space="preserve"> TOC \o "1-2" \h \z \u </w:instrText>
      </w:r>
      <w:r>
        <w:rPr>
          <w:rFonts w:hint="eastAsia" w:cs="宋体" w:asciiTheme="minorEastAsia" w:hAnsiTheme="minorEastAsia" w:eastAsiaTheme="minorEastAsia"/>
          <w:bCs/>
          <w:color w:val="000000" w:themeColor="text1"/>
          <w:sz w:val="16"/>
          <w:szCs w:val="21"/>
          <w14:textFill>
            <w14:solidFill>
              <w14:schemeClr w14:val="tx1"/>
            </w14:solidFill>
          </w14:textFill>
        </w:rPr>
        <w:fldChar w:fldCharType="separate"/>
      </w:r>
      <w:r>
        <w:fldChar w:fldCharType="begin"/>
      </w:r>
      <w:r>
        <w:instrText xml:space="preserve"> HYPERLINK \l "_Toc171328260" </w:instrText>
      </w:r>
      <w:r>
        <w:fldChar w:fldCharType="separate"/>
      </w:r>
      <w:r>
        <w:rPr>
          <w:rStyle w:val="11"/>
          <w:rFonts w:ascii="Times New Roman" w:hAnsi="Times New Roman"/>
          <w:bCs/>
        </w:rPr>
        <w:t>1.</w:t>
      </w:r>
      <w:r>
        <w:rPr>
          <w:rStyle w:val="11"/>
          <w:rFonts w:hint="eastAsia" w:cs="宋体" w:asciiTheme="minorEastAsia" w:hAnsiTheme="minorEastAsia"/>
          <w:bCs/>
        </w:rPr>
        <w:t xml:space="preserve"> 总则</w:t>
      </w:r>
      <w:r>
        <w:tab/>
      </w:r>
      <w:r>
        <w:fldChar w:fldCharType="begin"/>
      </w:r>
      <w:r>
        <w:instrText xml:space="preserve"> PAGEREF _Toc171328260 \h </w:instrText>
      </w:r>
      <w:r>
        <w:fldChar w:fldCharType="separate"/>
      </w:r>
      <w:r>
        <w:t>5</w:t>
      </w:r>
      <w:r>
        <w:fldChar w:fldCharType="end"/>
      </w:r>
      <w:r>
        <w:fldChar w:fldCharType="end"/>
      </w:r>
    </w:p>
    <w:p>
      <w:pPr>
        <w:pStyle w:val="6"/>
        <w:tabs>
          <w:tab w:val="right" w:leader="dot" w:pos="9736"/>
        </w:tabs>
        <w:rPr>
          <w:rFonts w:asciiTheme="minorHAnsi" w:hAnsiTheme="minorHAnsi" w:eastAsiaTheme="minorEastAsia" w:cstheme="minorBidi"/>
        </w:rPr>
      </w:pPr>
      <w:r>
        <w:fldChar w:fldCharType="begin"/>
      </w:r>
      <w:r>
        <w:instrText xml:space="preserve"> HYPERLINK \l "_Toc171328261" </w:instrText>
      </w:r>
      <w:r>
        <w:fldChar w:fldCharType="separate"/>
      </w:r>
      <w:r>
        <w:rPr>
          <w:rStyle w:val="11"/>
          <w:rFonts w:ascii="Times New Roman" w:hAnsi="Times New Roman"/>
          <w:bCs/>
        </w:rPr>
        <w:t>2.</w:t>
      </w:r>
      <w:r>
        <w:rPr>
          <w:rStyle w:val="11"/>
          <w:rFonts w:hint="eastAsia" w:cs="宋体" w:asciiTheme="minorEastAsia" w:hAnsiTheme="minorEastAsia"/>
          <w:bCs/>
        </w:rPr>
        <w:t xml:space="preserve"> 工程概况</w:t>
      </w:r>
      <w:r>
        <w:tab/>
      </w:r>
      <w:r>
        <w:fldChar w:fldCharType="begin"/>
      </w:r>
      <w:r>
        <w:instrText xml:space="preserve"> PAGEREF _Toc171328261 \h </w:instrText>
      </w:r>
      <w:r>
        <w:fldChar w:fldCharType="separate"/>
      </w:r>
      <w:r>
        <w:t>5</w:t>
      </w:r>
      <w:r>
        <w:fldChar w:fldCharType="end"/>
      </w:r>
      <w:r>
        <w:fldChar w:fldCharType="end"/>
      </w:r>
    </w:p>
    <w:p>
      <w:pPr>
        <w:pStyle w:val="7"/>
        <w:tabs>
          <w:tab w:val="right" w:leader="dot" w:pos="9736"/>
        </w:tabs>
        <w:ind w:left="420"/>
        <w:rPr>
          <w:rFonts w:asciiTheme="minorHAnsi" w:hAnsiTheme="minorHAnsi" w:eastAsiaTheme="minorEastAsia" w:cstheme="minorBidi"/>
        </w:rPr>
      </w:pPr>
      <w:r>
        <w:fldChar w:fldCharType="begin"/>
      </w:r>
      <w:r>
        <w:instrText xml:space="preserve"> HYPERLINK \l "_Toc171328262" </w:instrText>
      </w:r>
      <w:r>
        <w:fldChar w:fldCharType="separate"/>
      </w:r>
      <w:r>
        <w:rPr>
          <w:rStyle w:val="11"/>
          <w:rFonts w:ascii="Times New Roman" w:hAnsi="Times New Roman"/>
        </w:rPr>
        <w:t>2.1</w:t>
      </w:r>
      <w:r>
        <w:rPr>
          <w:rStyle w:val="11"/>
          <w:rFonts w:hint="eastAsia" w:cs="宋体" w:asciiTheme="minorEastAsia" w:hAnsiTheme="minorEastAsia"/>
        </w:rPr>
        <w:t xml:space="preserve"> 基本情况</w:t>
      </w:r>
      <w:r>
        <w:tab/>
      </w:r>
      <w:r>
        <w:fldChar w:fldCharType="begin"/>
      </w:r>
      <w:r>
        <w:instrText xml:space="preserve"> PAGEREF _Toc171328262 \h </w:instrText>
      </w:r>
      <w:r>
        <w:fldChar w:fldCharType="separate"/>
      </w:r>
      <w:r>
        <w:t>5</w:t>
      </w:r>
      <w:r>
        <w:fldChar w:fldCharType="end"/>
      </w:r>
      <w:r>
        <w:fldChar w:fldCharType="end"/>
      </w:r>
    </w:p>
    <w:p>
      <w:pPr>
        <w:pStyle w:val="7"/>
        <w:tabs>
          <w:tab w:val="right" w:leader="dot" w:pos="9736"/>
        </w:tabs>
        <w:ind w:left="420"/>
        <w:rPr>
          <w:rFonts w:asciiTheme="minorHAnsi" w:hAnsiTheme="minorHAnsi" w:eastAsiaTheme="minorEastAsia" w:cstheme="minorBidi"/>
        </w:rPr>
      </w:pPr>
      <w:r>
        <w:fldChar w:fldCharType="begin"/>
      </w:r>
      <w:r>
        <w:instrText xml:space="preserve"> HYPERLINK \l "_Toc171328263" </w:instrText>
      </w:r>
      <w:r>
        <w:fldChar w:fldCharType="separate"/>
      </w:r>
      <w:r>
        <w:rPr>
          <w:rStyle w:val="11"/>
          <w:rFonts w:ascii="Times New Roman" w:hAnsi="Times New Roman"/>
        </w:rPr>
        <w:t>2.2</w:t>
      </w:r>
      <w:r>
        <w:rPr>
          <w:rStyle w:val="11"/>
          <w:rFonts w:hint="eastAsia" w:cs="宋体" w:asciiTheme="minorEastAsia" w:hAnsiTheme="minorEastAsia"/>
        </w:rPr>
        <w:t xml:space="preserve"> 招标范围</w:t>
      </w:r>
      <w:r>
        <w:tab/>
      </w:r>
      <w:r>
        <w:fldChar w:fldCharType="begin"/>
      </w:r>
      <w:r>
        <w:instrText xml:space="preserve"> PAGEREF _Toc171328263 \h </w:instrText>
      </w:r>
      <w:r>
        <w:fldChar w:fldCharType="separate"/>
      </w:r>
      <w:r>
        <w:t>6</w:t>
      </w:r>
      <w:r>
        <w:fldChar w:fldCharType="end"/>
      </w:r>
      <w:r>
        <w:fldChar w:fldCharType="end"/>
      </w:r>
    </w:p>
    <w:p>
      <w:pPr>
        <w:pStyle w:val="7"/>
        <w:tabs>
          <w:tab w:val="right" w:leader="dot" w:pos="9736"/>
        </w:tabs>
        <w:ind w:left="420"/>
        <w:rPr>
          <w:rFonts w:asciiTheme="minorHAnsi" w:hAnsiTheme="minorHAnsi" w:eastAsiaTheme="minorEastAsia" w:cstheme="minorBidi"/>
        </w:rPr>
      </w:pPr>
      <w:r>
        <w:fldChar w:fldCharType="begin"/>
      </w:r>
      <w:r>
        <w:instrText xml:space="preserve"> HYPERLINK \l "_Toc171328264" </w:instrText>
      </w:r>
      <w:r>
        <w:fldChar w:fldCharType="separate"/>
      </w:r>
      <w:r>
        <w:rPr>
          <w:rStyle w:val="11"/>
          <w:rFonts w:ascii="Times New Roman" w:hAnsi="Times New Roman"/>
        </w:rPr>
        <w:t>2.3</w:t>
      </w:r>
      <w:r>
        <w:rPr>
          <w:rStyle w:val="11"/>
          <w:rFonts w:hint="eastAsia" w:cs="宋体" w:asciiTheme="minorEastAsia" w:hAnsiTheme="minorEastAsia"/>
        </w:rPr>
        <w:t xml:space="preserve"> 运行条件</w:t>
      </w:r>
      <w:r>
        <w:tab/>
      </w:r>
      <w:r>
        <w:fldChar w:fldCharType="begin"/>
      </w:r>
      <w:r>
        <w:instrText xml:space="preserve"> PAGEREF _Toc171328264 \h </w:instrText>
      </w:r>
      <w:r>
        <w:fldChar w:fldCharType="separate"/>
      </w:r>
      <w:r>
        <w:t>9</w:t>
      </w:r>
      <w:r>
        <w:fldChar w:fldCharType="end"/>
      </w:r>
      <w:r>
        <w:fldChar w:fldCharType="end"/>
      </w:r>
    </w:p>
    <w:p>
      <w:pPr>
        <w:pStyle w:val="7"/>
        <w:tabs>
          <w:tab w:val="right" w:leader="dot" w:pos="9736"/>
        </w:tabs>
        <w:ind w:left="420"/>
        <w:rPr>
          <w:rFonts w:asciiTheme="minorHAnsi" w:hAnsiTheme="minorHAnsi" w:eastAsiaTheme="minorEastAsia" w:cstheme="minorBidi"/>
        </w:rPr>
      </w:pPr>
      <w:r>
        <w:fldChar w:fldCharType="begin"/>
      </w:r>
      <w:r>
        <w:instrText xml:space="preserve"> HYPERLINK \l "_Toc171328265" </w:instrText>
      </w:r>
      <w:r>
        <w:fldChar w:fldCharType="separate"/>
      </w:r>
      <w:r>
        <w:rPr>
          <w:rStyle w:val="11"/>
          <w:rFonts w:ascii="Times New Roman" w:hAnsi="Times New Roman"/>
        </w:rPr>
        <w:t>2.4</w:t>
      </w:r>
      <w:r>
        <w:rPr>
          <w:rStyle w:val="11"/>
          <w:rFonts w:hint="eastAsia" w:cs="宋体" w:asciiTheme="minorEastAsia" w:hAnsiTheme="minorEastAsia"/>
        </w:rPr>
        <w:t xml:space="preserve"> 标准和规范</w:t>
      </w:r>
      <w:r>
        <w:tab/>
      </w:r>
      <w:r>
        <w:fldChar w:fldCharType="begin"/>
      </w:r>
      <w:r>
        <w:instrText xml:space="preserve"> PAGEREF _Toc171328265 \h </w:instrText>
      </w:r>
      <w:r>
        <w:fldChar w:fldCharType="separate"/>
      </w:r>
      <w:r>
        <w:t>11</w:t>
      </w:r>
      <w:r>
        <w:fldChar w:fldCharType="end"/>
      </w:r>
      <w:r>
        <w:fldChar w:fldCharType="end"/>
      </w:r>
    </w:p>
    <w:p>
      <w:pPr>
        <w:pStyle w:val="6"/>
        <w:tabs>
          <w:tab w:val="right" w:leader="dot" w:pos="9736"/>
        </w:tabs>
        <w:rPr>
          <w:rFonts w:asciiTheme="minorHAnsi" w:hAnsiTheme="minorHAnsi" w:eastAsiaTheme="minorEastAsia" w:cstheme="minorBidi"/>
        </w:rPr>
      </w:pPr>
      <w:r>
        <w:fldChar w:fldCharType="begin"/>
      </w:r>
      <w:r>
        <w:instrText xml:space="preserve"> HYPERLINK \l "_Toc171328266" </w:instrText>
      </w:r>
      <w:r>
        <w:fldChar w:fldCharType="separate"/>
      </w:r>
      <w:r>
        <w:rPr>
          <w:rStyle w:val="11"/>
          <w:rFonts w:ascii="Times New Roman" w:hAnsi="Times New Roman"/>
          <w:bCs/>
        </w:rPr>
        <w:t>3.</w:t>
      </w:r>
      <w:r>
        <w:rPr>
          <w:rStyle w:val="11"/>
          <w:rFonts w:hint="eastAsia" w:cs="宋体" w:asciiTheme="minorEastAsia" w:hAnsiTheme="minorEastAsia"/>
          <w:bCs/>
        </w:rPr>
        <w:t xml:space="preserve"> 技术要求</w:t>
      </w:r>
      <w:r>
        <w:tab/>
      </w:r>
      <w:r>
        <w:fldChar w:fldCharType="begin"/>
      </w:r>
      <w:r>
        <w:instrText xml:space="preserve"> PAGEREF _Toc171328266 \h </w:instrText>
      </w:r>
      <w:r>
        <w:fldChar w:fldCharType="separate"/>
      </w:r>
      <w:r>
        <w:t>13</w:t>
      </w:r>
      <w:r>
        <w:fldChar w:fldCharType="end"/>
      </w:r>
      <w:r>
        <w:fldChar w:fldCharType="end"/>
      </w:r>
    </w:p>
    <w:p>
      <w:pPr>
        <w:pStyle w:val="7"/>
        <w:tabs>
          <w:tab w:val="right" w:leader="dot" w:pos="9736"/>
        </w:tabs>
        <w:ind w:left="420"/>
        <w:rPr>
          <w:rFonts w:asciiTheme="minorHAnsi" w:hAnsiTheme="minorHAnsi" w:eastAsiaTheme="minorEastAsia" w:cstheme="minorBidi"/>
        </w:rPr>
      </w:pPr>
      <w:r>
        <w:fldChar w:fldCharType="begin"/>
      </w:r>
      <w:r>
        <w:instrText xml:space="preserve"> HYPERLINK \l "_Toc171328267" </w:instrText>
      </w:r>
      <w:r>
        <w:fldChar w:fldCharType="separate"/>
      </w:r>
      <w:r>
        <w:rPr>
          <w:rStyle w:val="11"/>
          <w:rFonts w:ascii="Times New Roman" w:hAnsi="Times New Roman"/>
        </w:rPr>
        <w:t>3.1</w:t>
      </w:r>
      <w:r>
        <w:rPr>
          <w:rStyle w:val="11"/>
          <w:rFonts w:hint="eastAsia" w:cs="宋体" w:asciiTheme="minorEastAsia" w:hAnsiTheme="minorEastAsia"/>
        </w:rPr>
        <w:t xml:space="preserve"> 工艺流程</w:t>
      </w:r>
      <w:r>
        <w:tab/>
      </w:r>
      <w:r>
        <w:fldChar w:fldCharType="begin"/>
      </w:r>
      <w:r>
        <w:instrText xml:space="preserve"> PAGEREF _Toc171328267 \h </w:instrText>
      </w:r>
      <w:r>
        <w:fldChar w:fldCharType="separate"/>
      </w:r>
      <w:r>
        <w:t>13</w:t>
      </w:r>
      <w:r>
        <w:fldChar w:fldCharType="end"/>
      </w:r>
      <w:r>
        <w:fldChar w:fldCharType="end"/>
      </w:r>
    </w:p>
    <w:p>
      <w:pPr>
        <w:pStyle w:val="7"/>
        <w:tabs>
          <w:tab w:val="right" w:leader="dot" w:pos="9736"/>
        </w:tabs>
        <w:ind w:left="420"/>
        <w:rPr>
          <w:rFonts w:asciiTheme="minorHAnsi" w:hAnsiTheme="minorHAnsi" w:eastAsiaTheme="minorEastAsia" w:cstheme="minorBidi"/>
        </w:rPr>
      </w:pPr>
      <w:r>
        <w:fldChar w:fldCharType="begin"/>
      </w:r>
      <w:r>
        <w:instrText xml:space="preserve"> HYPERLINK \l "_Toc171328268" </w:instrText>
      </w:r>
      <w:r>
        <w:fldChar w:fldCharType="separate"/>
      </w:r>
      <w:r>
        <w:rPr>
          <w:rStyle w:val="11"/>
          <w:rFonts w:ascii="Times New Roman" w:hAnsi="Times New Roman"/>
        </w:rPr>
        <w:t>3.2</w:t>
      </w:r>
      <w:r>
        <w:rPr>
          <w:rStyle w:val="11"/>
          <w:rFonts w:hint="eastAsia" w:cs="宋体" w:asciiTheme="minorEastAsia" w:hAnsiTheme="minorEastAsia"/>
        </w:rPr>
        <w:t xml:space="preserve"> 发电机组技术要求</w:t>
      </w:r>
      <w:r>
        <w:tab/>
      </w:r>
      <w:r>
        <w:fldChar w:fldCharType="begin"/>
      </w:r>
      <w:r>
        <w:instrText xml:space="preserve"> PAGEREF _Toc171328268 \h </w:instrText>
      </w:r>
      <w:r>
        <w:fldChar w:fldCharType="separate"/>
      </w:r>
      <w:r>
        <w:t>14</w:t>
      </w:r>
      <w:r>
        <w:fldChar w:fldCharType="end"/>
      </w:r>
      <w:r>
        <w:fldChar w:fldCharType="end"/>
      </w:r>
    </w:p>
    <w:p>
      <w:pPr>
        <w:pStyle w:val="7"/>
        <w:tabs>
          <w:tab w:val="right" w:leader="dot" w:pos="9736"/>
        </w:tabs>
        <w:ind w:left="420"/>
        <w:rPr>
          <w:rFonts w:asciiTheme="minorHAnsi" w:hAnsiTheme="minorHAnsi" w:eastAsiaTheme="minorEastAsia" w:cstheme="minorBidi"/>
        </w:rPr>
      </w:pPr>
      <w:r>
        <w:fldChar w:fldCharType="begin"/>
      </w:r>
      <w:r>
        <w:instrText xml:space="preserve"> HYPERLINK \l "_Toc171328269" </w:instrText>
      </w:r>
      <w:r>
        <w:fldChar w:fldCharType="separate"/>
      </w:r>
      <w:r>
        <w:rPr>
          <w:rStyle w:val="11"/>
          <w:rFonts w:ascii="Times New Roman" w:hAnsi="Times New Roman"/>
        </w:rPr>
        <w:t>3.3</w:t>
      </w:r>
      <w:r>
        <w:rPr>
          <w:rStyle w:val="11"/>
          <w:rFonts w:hint="eastAsia" w:cs="宋体" w:asciiTheme="minorEastAsia" w:hAnsiTheme="minorEastAsia"/>
        </w:rPr>
        <w:t xml:space="preserve"> 电气系统要求</w:t>
      </w:r>
      <w:r>
        <w:tab/>
      </w:r>
      <w:r>
        <w:fldChar w:fldCharType="begin"/>
      </w:r>
      <w:r>
        <w:instrText xml:space="preserve"> PAGEREF _Toc171328269 \h </w:instrText>
      </w:r>
      <w:r>
        <w:fldChar w:fldCharType="separate"/>
      </w:r>
      <w:r>
        <w:t>16</w:t>
      </w:r>
      <w:r>
        <w:fldChar w:fldCharType="end"/>
      </w:r>
      <w:r>
        <w:fldChar w:fldCharType="end"/>
      </w:r>
    </w:p>
    <w:p>
      <w:pPr>
        <w:pStyle w:val="6"/>
        <w:tabs>
          <w:tab w:val="right" w:leader="dot" w:pos="9736"/>
        </w:tabs>
        <w:rPr>
          <w:rFonts w:asciiTheme="minorHAnsi" w:hAnsiTheme="minorHAnsi" w:eastAsiaTheme="minorEastAsia" w:cstheme="minorBidi"/>
        </w:rPr>
      </w:pPr>
      <w:r>
        <w:fldChar w:fldCharType="begin"/>
      </w:r>
      <w:r>
        <w:instrText xml:space="preserve"> HYPERLINK \l "_Toc171328270" </w:instrText>
      </w:r>
      <w:r>
        <w:fldChar w:fldCharType="separate"/>
      </w:r>
      <w:r>
        <w:rPr>
          <w:rStyle w:val="11"/>
          <w:rFonts w:ascii="Times New Roman" w:hAnsi="Times New Roman"/>
          <w:bCs/>
        </w:rPr>
        <w:t>4.</w:t>
      </w:r>
      <w:r>
        <w:rPr>
          <w:rStyle w:val="11"/>
          <w:rFonts w:hint="eastAsia" w:cs="宋体" w:asciiTheme="minorEastAsia" w:hAnsiTheme="minorEastAsia"/>
          <w:bCs/>
        </w:rPr>
        <w:t xml:space="preserve"> 发电机组技术方案</w:t>
      </w:r>
      <w:r>
        <w:tab/>
      </w:r>
      <w:r>
        <w:fldChar w:fldCharType="begin"/>
      </w:r>
      <w:r>
        <w:instrText xml:space="preserve"> PAGEREF _Toc171328270 \h </w:instrText>
      </w:r>
      <w:r>
        <w:fldChar w:fldCharType="separate"/>
      </w:r>
      <w:r>
        <w:t>16</w:t>
      </w:r>
      <w:r>
        <w:fldChar w:fldCharType="end"/>
      </w:r>
      <w:r>
        <w:fldChar w:fldCharType="end"/>
      </w:r>
    </w:p>
    <w:p>
      <w:pPr>
        <w:pStyle w:val="7"/>
        <w:tabs>
          <w:tab w:val="right" w:leader="dot" w:pos="9736"/>
        </w:tabs>
        <w:ind w:left="420"/>
        <w:rPr>
          <w:rFonts w:asciiTheme="minorHAnsi" w:hAnsiTheme="minorHAnsi" w:eastAsiaTheme="minorEastAsia" w:cstheme="minorBidi"/>
        </w:rPr>
      </w:pPr>
      <w:r>
        <w:fldChar w:fldCharType="begin"/>
      </w:r>
      <w:r>
        <w:instrText xml:space="preserve"> HYPERLINK \l "_Toc171328271" </w:instrText>
      </w:r>
      <w:r>
        <w:fldChar w:fldCharType="separate"/>
      </w:r>
      <w:r>
        <w:rPr>
          <w:rStyle w:val="11"/>
          <w:rFonts w:ascii="Times New Roman" w:hAnsi="Times New Roman"/>
        </w:rPr>
        <w:t>4.1</w:t>
      </w:r>
      <w:r>
        <w:rPr>
          <w:rStyle w:val="11"/>
          <w:rFonts w:hint="eastAsia" w:cs="宋体" w:asciiTheme="minorEastAsia" w:hAnsiTheme="minorEastAsia"/>
        </w:rPr>
        <w:t xml:space="preserve"> 厂家介绍</w:t>
      </w:r>
      <w:r>
        <w:tab/>
      </w:r>
      <w:r>
        <w:fldChar w:fldCharType="begin"/>
      </w:r>
      <w:r>
        <w:instrText xml:space="preserve"> PAGEREF _Toc171328271 \h </w:instrText>
      </w:r>
      <w:r>
        <w:fldChar w:fldCharType="separate"/>
      </w:r>
      <w:r>
        <w:t>16</w:t>
      </w:r>
      <w:r>
        <w:fldChar w:fldCharType="end"/>
      </w:r>
      <w:r>
        <w:fldChar w:fldCharType="end"/>
      </w:r>
    </w:p>
    <w:p>
      <w:pPr>
        <w:pStyle w:val="7"/>
        <w:tabs>
          <w:tab w:val="right" w:leader="dot" w:pos="9736"/>
        </w:tabs>
        <w:ind w:left="420"/>
        <w:rPr>
          <w:rFonts w:asciiTheme="minorHAnsi" w:hAnsiTheme="minorHAnsi" w:eastAsiaTheme="minorEastAsia" w:cstheme="minorBidi"/>
        </w:rPr>
      </w:pPr>
      <w:r>
        <w:fldChar w:fldCharType="begin"/>
      </w:r>
      <w:r>
        <w:instrText xml:space="preserve"> HYPERLINK \l "_Toc171328272" </w:instrText>
      </w:r>
      <w:r>
        <w:fldChar w:fldCharType="separate"/>
      </w:r>
      <w:r>
        <w:rPr>
          <w:rStyle w:val="11"/>
          <w:rFonts w:ascii="Times New Roman" w:hAnsi="Times New Roman"/>
        </w:rPr>
        <w:t>4.2</w:t>
      </w:r>
      <w:r>
        <w:rPr>
          <w:rStyle w:val="11"/>
          <w:rFonts w:hint="eastAsia" w:cs="宋体" w:asciiTheme="minorEastAsia" w:hAnsiTheme="minorEastAsia"/>
        </w:rPr>
        <w:t xml:space="preserve"> 品牌介绍</w:t>
      </w:r>
      <w:r>
        <w:tab/>
      </w:r>
      <w:r>
        <w:fldChar w:fldCharType="begin"/>
      </w:r>
      <w:r>
        <w:instrText xml:space="preserve"> PAGEREF _Toc171328272 \h </w:instrText>
      </w:r>
      <w:r>
        <w:fldChar w:fldCharType="separate"/>
      </w:r>
      <w:r>
        <w:t>17</w:t>
      </w:r>
      <w:r>
        <w:fldChar w:fldCharType="end"/>
      </w:r>
      <w:r>
        <w:fldChar w:fldCharType="end"/>
      </w:r>
    </w:p>
    <w:p>
      <w:pPr>
        <w:pStyle w:val="7"/>
        <w:tabs>
          <w:tab w:val="right" w:leader="dot" w:pos="9736"/>
        </w:tabs>
        <w:ind w:left="420"/>
        <w:rPr>
          <w:rFonts w:asciiTheme="minorHAnsi" w:hAnsiTheme="minorHAnsi" w:eastAsiaTheme="minorEastAsia" w:cstheme="minorBidi"/>
        </w:rPr>
      </w:pPr>
      <w:r>
        <w:fldChar w:fldCharType="begin"/>
      </w:r>
      <w:r>
        <w:instrText xml:space="preserve"> HYPERLINK \l "_Toc171328273" </w:instrText>
      </w:r>
      <w:r>
        <w:fldChar w:fldCharType="separate"/>
      </w:r>
      <w:r>
        <w:rPr>
          <w:rStyle w:val="11"/>
          <w:rFonts w:ascii="Times New Roman" w:hAnsi="Times New Roman"/>
        </w:rPr>
        <w:t>4.3</w:t>
      </w:r>
      <w:r>
        <w:rPr>
          <w:rStyle w:val="11"/>
          <w:rFonts w:hint="eastAsia" w:cs="宋体" w:asciiTheme="minorEastAsia" w:hAnsiTheme="minorEastAsia"/>
        </w:rPr>
        <w:t xml:space="preserve"> 选型及机型介绍</w:t>
      </w:r>
      <w:r>
        <w:tab/>
      </w:r>
      <w:r>
        <w:fldChar w:fldCharType="begin"/>
      </w:r>
      <w:r>
        <w:instrText xml:space="preserve"> PAGEREF _Toc171328273 \h </w:instrText>
      </w:r>
      <w:r>
        <w:fldChar w:fldCharType="separate"/>
      </w:r>
      <w:r>
        <w:t>17</w:t>
      </w:r>
      <w:r>
        <w:fldChar w:fldCharType="end"/>
      </w:r>
      <w:r>
        <w:fldChar w:fldCharType="end"/>
      </w:r>
    </w:p>
    <w:p>
      <w:pPr>
        <w:pStyle w:val="7"/>
        <w:tabs>
          <w:tab w:val="right" w:leader="dot" w:pos="9736"/>
        </w:tabs>
        <w:ind w:left="420"/>
        <w:rPr>
          <w:rFonts w:asciiTheme="minorHAnsi" w:hAnsiTheme="minorHAnsi" w:eastAsiaTheme="minorEastAsia" w:cstheme="minorBidi"/>
        </w:rPr>
      </w:pPr>
      <w:r>
        <w:fldChar w:fldCharType="begin"/>
      </w:r>
      <w:r>
        <w:instrText xml:space="preserve"> HYPERLINK \l "_Toc171328274" </w:instrText>
      </w:r>
      <w:r>
        <w:fldChar w:fldCharType="separate"/>
      </w:r>
      <w:r>
        <w:rPr>
          <w:rStyle w:val="11"/>
          <w:rFonts w:ascii="Times New Roman" w:hAnsi="Times New Roman"/>
        </w:rPr>
        <w:t>4.4</w:t>
      </w:r>
      <w:r>
        <w:rPr>
          <w:rStyle w:val="11"/>
          <w:rFonts w:hint="eastAsia" w:cs="宋体" w:asciiTheme="minorEastAsia" w:hAnsiTheme="minorEastAsia"/>
        </w:rPr>
        <w:t xml:space="preserve"> 双燃料机组方案</w:t>
      </w:r>
      <w:r>
        <w:tab/>
      </w:r>
      <w:r>
        <w:fldChar w:fldCharType="begin"/>
      </w:r>
      <w:r>
        <w:instrText xml:space="preserve"> PAGEREF _Toc171328274 \h </w:instrText>
      </w:r>
      <w:r>
        <w:fldChar w:fldCharType="separate"/>
      </w:r>
      <w:r>
        <w:t>17</w:t>
      </w:r>
      <w:r>
        <w:fldChar w:fldCharType="end"/>
      </w:r>
      <w:r>
        <w:fldChar w:fldCharType="end"/>
      </w:r>
    </w:p>
    <w:p>
      <w:pPr>
        <w:pStyle w:val="7"/>
        <w:tabs>
          <w:tab w:val="right" w:leader="dot" w:pos="9736"/>
        </w:tabs>
        <w:ind w:left="420"/>
        <w:rPr>
          <w:rFonts w:asciiTheme="minorHAnsi" w:hAnsiTheme="minorHAnsi" w:eastAsiaTheme="minorEastAsia" w:cstheme="minorBidi"/>
        </w:rPr>
      </w:pPr>
      <w:r>
        <w:fldChar w:fldCharType="begin"/>
      </w:r>
      <w:r>
        <w:instrText xml:space="preserve"> HYPERLINK \l "_Toc171328275" </w:instrText>
      </w:r>
      <w:r>
        <w:fldChar w:fldCharType="separate"/>
      </w:r>
      <w:r>
        <w:rPr>
          <w:rStyle w:val="11"/>
          <w:rFonts w:ascii="Times New Roman" w:hAnsi="Times New Roman"/>
        </w:rPr>
        <w:t>4.5</w:t>
      </w:r>
      <w:r>
        <w:rPr>
          <w:rStyle w:val="11"/>
          <w:rFonts w:hint="eastAsia" w:cs="宋体" w:asciiTheme="minorEastAsia" w:hAnsiTheme="minorEastAsia"/>
        </w:rPr>
        <w:t xml:space="preserve"> 发电机组主要参数表</w:t>
      </w:r>
      <w:r>
        <w:tab/>
      </w:r>
      <w:r>
        <w:fldChar w:fldCharType="begin"/>
      </w:r>
      <w:r>
        <w:instrText xml:space="preserve"> PAGEREF _Toc171328275 \h </w:instrText>
      </w:r>
      <w:r>
        <w:fldChar w:fldCharType="separate"/>
      </w:r>
      <w:r>
        <w:t>17</w:t>
      </w:r>
      <w:r>
        <w:fldChar w:fldCharType="end"/>
      </w:r>
      <w:r>
        <w:fldChar w:fldCharType="end"/>
      </w:r>
    </w:p>
    <w:p>
      <w:pPr>
        <w:pStyle w:val="7"/>
        <w:tabs>
          <w:tab w:val="right" w:leader="dot" w:pos="9736"/>
        </w:tabs>
        <w:ind w:left="420"/>
        <w:rPr>
          <w:rFonts w:asciiTheme="minorHAnsi" w:hAnsiTheme="minorHAnsi" w:eastAsiaTheme="minorEastAsia" w:cstheme="minorBidi"/>
        </w:rPr>
      </w:pPr>
      <w:r>
        <w:fldChar w:fldCharType="begin"/>
      </w:r>
      <w:r>
        <w:instrText xml:space="preserve"> HYPERLINK \l "_Toc171328276" </w:instrText>
      </w:r>
      <w:r>
        <w:fldChar w:fldCharType="separate"/>
      </w:r>
      <w:r>
        <w:rPr>
          <w:rStyle w:val="11"/>
          <w:rFonts w:ascii="Times New Roman" w:hAnsi="Times New Roman"/>
        </w:rPr>
        <w:t>4.6</w:t>
      </w:r>
      <w:r>
        <w:rPr>
          <w:rStyle w:val="11"/>
          <w:rFonts w:hint="eastAsia" w:cs="宋体" w:asciiTheme="minorEastAsia" w:hAnsiTheme="minorEastAsia"/>
        </w:rPr>
        <w:t xml:space="preserve"> 沼气发电系统详细供货清单</w:t>
      </w:r>
      <w:r>
        <w:tab/>
      </w:r>
      <w:r>
        <w:fldChar w:fldCharType="begin"/>
      </w:r>
      <w:r>
        <w:instrText xml:space="preserve"> PAGEREF _Toc171328276 \h </w:instrText>
      </w:r>
      <w:r>
        <w:fldChar w:fldCharType="separate"/>
      </w:r>
      <w:r>
        <w:t>17</w:t>
      </w:r>
      <w:r>
        <w:fldChar w:fldCharType="end"/>
      </w:r>
      <w:r>
        <w:fldChar w:fldCharType="end"/>
      </w:r>
    </w:p>
    <w:p>
      <w:pPr>
        <w:pStyle w:val="7"/>
        <w:tabs>
          <w:tab w:val="right" w:leader="dot" w:pos="9736"/>
        </w:tabs>
        <w:ind w:left="420"/>
        <w:rPr>
          <w:rFonts w:asciiTheme="minorHAnsi" w:hAnsiTheme="minorHAnsi" w:eastAsiaTheme="minorEastAsia" w:cstheme="minorBidi"/>
        </w:rPr>
      </w:pPr>
      <w:r>
        <w:fldChar w:fldCharType="begin"/>
      </w:r>
      <w:r>
        <w:instrText xml:space="preserve"> HYPERLINK \l "_Toc171328277" </w:instrText>
      </w:r>
      <w:r>
        <w:fldChar w:fldCharType="separate"/>
      </w:r>
      <w:r>
        <w:rPr>
          <w:rStyle w:val="11"/>
          <w:rFonts w:ascii="Times New Roman" w:hAnsi="Times New Roman"/>
        </w:rPr>
        <w:t>4.7</w:t>
      </w:r>
      <w:r>
        <w:rPr>
          <w:rStyle w:val="11"/>
          <w:rFonts w:hint="eastAsia"/>
        </w:rPr>
        <w:t xml:space="preserve"> 机组用电负荷清单</w:t>
      </w:r>
      <w:r>
        <w:tab/>
      </w:r>
      <w:r>
        <w:fldChar w:fldCharType="begin"/>
      </w:r>
      <w:r>
        <w:instrText xml:space="preserve"> PAGEREF _Toc171328277 \h </w:instrText>
      </w:r>
      <w:r>
        <w:fldChar w:fldCharType="separate"/>
      </w:r>
      <w:r>
        <w:t>19</w:t>
      </w:r>
      <w:r>
        <w:fldChar w:fldCharType="end"/>
      </w:r>
      <w:r>
        <w:fldChar w:fldCharType="end"/>
      </w:r>
    </w:p>
    <w:p>
      <w:pPr>
        <w:pStyle w:val="7"/>
        <w:tabs>
          <w:tab w:val="right" w:leader="dot" w:pos="9736"/>
        </w:tabs>
        <w:ind w:left="420"/>
        <w:rPr>
          <w:rFonts w:asciiTheme="minorHAnsi" w:hAnsiTheme="minorHAnsi" w:eastAsiaTheme="minorEastAsia" w:cstheme="minorBidi"/>
        </w:rPr>
      </w:pPr>
      <w:r>
        <w:fldChar w:fldCharType="begin"/>
      </w:r>
      <w:r>
        <w:instrText xml:space="preserve"> HYPERLINK \l "_Toc171328278" </w:instrText>
      </w:r>
      <w:r>
        <w:fldChar w:fldCharType="separate"/>
      </w:r>
      <w:r>
        <w:rPr>
          <w:rStyle w:val="11"/>
          <w:rFonts w:ascii="Times New Roman" w:hAnsi="Times New Roman"/>
        </w:rPr>
        <w:t>4.8</w:t>
      </w:r>
      <w:r>
        <w:rPr>
          <w:rStyle w:val="11"/>
          <w:rFonts w:hint="eastAsia"/>
        </w:rPr>
        <w:t xml:space="preserve"> 运行成本</w:t>
      </w:r>
      <w:r>
        <w:tab/>
      </w:r>
      <w:r>
        <w:fldChar w:fldCharType="begin"/>
      </w:r>
      <w:r>
        <w:instrText xml:space="preserve"> PAGEREF _Toc171328278 \h </w:instrText>
      </w:r>
      <w:r>
        <w:fldChar w:fldCharType="separate"/>
      </w:r>
      <w:r>
        <w:t>20</w:t>
      </w:r>
      <w:r>
        <w:fldChar w:fldCharType="end"/>
      </w:r>
      <w:r>
        <w:fldChar w:fldCharType="end"/>
      </w:r>
    </w:p>
    <w:p>
      <w:pPr>
        <w:pStyle w:val="7"/>
        <w:tabs>
          <w:tab w:val="right" w:leader="dot" w:pos="9736"/>
        </w:tabs>
        <w:ind w:left="420"/>
        <w:rPr>
          <w:rFonts w:asciiTheme="minorHAnsi" w:hAnsiTheme="minorHAnsi" w:eastAsiaTheme="minorEastAsia" w:cstheme="minorBidi"/>
        </w:rPr>
      </w:pPr>
      <w:r>
        <w:fldChar w:fldCharType="begin"/>
      </w:r>
      <w:r>
        <w:instrText xml:space="preserve"> HYPERLINK \l "_Toc171328279" </w:instrText>
      </w:r>
      <w:r>
        <w:fldChar w:fldCharType="separate"/>
      </w:r>
      <w:r>
        <w:rPr>
          <w:rStyle w:val="11"/>
          <w:rFonts w:ascii="Times New Roman" w:hAnsi="Times New Roman"/>
        </w:rPr>
        <w:t>4.9</w:t>
      </w:r>
      <w:r>
        <w:rPr>
          <w:rStyle w:val="11"/>
          <w:rFonts w:hint="eastAsia"/>
        </w:rPr>
        <w:t xml:space="preserve"> 机组性能保证</w:t>
      </w:r>
      <w:r>
        <w:tab/>
      </w:r>
      <w:r>
        <w:fldChar w:fldCharType="begin"/>
      </w:r>
      <w:r>
        <w:instrText xml:space="preserve"> PAGEREF _Toc171328279 \h </w:instrText>
      </w:r>
      <w:r>
        <w:fldChar w:fldCharType="separate"/>
      </w:r>
      <w:r>
        <w:t>20</w:t>
      </w:r>
      <w:r>
        <w:fldChar w:fldCharType="end"/>
      </w:r>
      <w:r>
        <w:fldChar w:fldCharType="end"/>
      </w:r>
    </w:p>
    <w:p>
      <w:pPr>
        <w:pStyle w:val="7"/>
        <w:tabs>
          <w:tab w:val="right" w:leader="dot" w:pos="9736"/>
        </w:tabs>
        <w:ind w:left="420"/>
        <w:rPr>
          <w:rFonts w:asciiTheme="minorHAnsi" w:hAnsiTheme="minorHAnsi" w:eastAsiaTheme="minorEastAsia" w:cstheme="minorBidi"/>
        </w:rPr>
      </w:pPr>
      <w:r>
        <w:fldChar w:fldCharType="begin"/>
      </w:r>
      <w:r>
        <w:instrText xml:space="preserve"> HYPERLINK \l "_Toc171328280" </w:instrText>
      </w:r>
      <w:r>
        <w:fldChar w:fldCharType="separate"/>
      </w:r>
      <w:r>
        <w:rPr>
          <w:rStyle w:val="11"/>
          <w:rFonts w:ascii="Times New Roman" w:hAnsi="Times New Roman"/>
        </w:rPr>
        <w:t>4.10</w:t>
      </w:r>
      <w:r>
        <w:rPr>
          <w:rStyle w:val="11"/>
          <w:rFonts w:hint="eastAsia"/>
        </w:rPr>
        <w:t xml:space="preserve"> 发电量、生产用电、市电自动调节系统</w:t>
      </w:r>
      <w:r>
        <w:tab/>
      </w:r>
      <w:r>
        <w:fldChar w:fldCharType="begin"/>
      </w:r>
      <w:r>
        <w:instrText xml:space="preserve"> PAGEREF _Toc171328280 \h </w:instrText>
      </w:r>
      <w:r>
        <w:fldChar w:fldCharType="separate"/>
      </w:r>
      <w:r>
        <w:t>21</w:t>
      </w:r>
      <w:r>
        <w:fldChar w:fldCharType="end"/>
      </w:r>
      <w:r>
        <w:fldChar w:fldCharType="end"/>
      </w:r>
    </w:p>
    <w:p>
      <w:pPr>
        <w:pStyle w:val="6"/>
        <w:tabs>
          <w:tab w:val="right" w:leader="dot" w:pos="9736"/>
        </w:tabs>
        <w:rPr>
          <w:rFonts w:asciiTheme="minorHAnsi" w:hAnsiTheme="minorHAnsi" w:eastAsiaTheme="minorEastAsia" w:cstheme="minorBidi"/>
        </w:rPr>
      </w:pPr>
      <w:r>
        <w:fldChar w:fldCharType="begin"/>
      </w:r>
      <w:r>
        <w:instrText xml:space="preserve"> HYPERLINK \l "_Toc171328281" </w:instrText>
      </w:r>
      <w:r>
        <w:fldChar w:fldCharType="separate"/>
      </w:r>
      <w:r>
        <w:rPr>
          <w:rStyle w:val="11"/>
          <w:rFonts w:ascii="Times New Roman" w:hAnsi="Times New Roman"/>
          <w:bCs/>
        </w:rPr>
        <w:t>5.</w:t>
      </w:r>
      <w:r>
        <w:rPr>
          <w:rStyle w:val="11"/>
          <w:rFonts w:hint="eastAsia" w:cs="宋体" w:asciiTheme="minorEastAsia" w:hAnsiTheme="minorEastAsia"/>
          <w:bCs/>
        </w:rPr>
        <w:t xml:space="preserve"> 专项技术方案</w:t>
      </w:r>
      <w:r>
        <w:tab/>
      </w:r>
      <w:r>
        <w:fldChar w:fldCharType="begin"/>
      </w:r>
      <w:r>
        <w:instrText xml:space="preserve"> PAGEREF _Toc171328281 \h </w:instrText>
      </w:r>
      <w:r>
        <w:fldChar w:fldCharType="separate"/>
      </w:r>
      <w:r>
        <w:t>21</w:t>
      </w:r>
      <w:r>
        <w:fldChar w:fldCharType="end"/>
      </w:r>
      <w:r>
        <w:fldChar w:fldCharType="end"/>
      </w:r>
    </w:p>
    <w:p>
      <w:pPr>
        <w:pStyle w:val="7"/>
        <w:tabs>
          <w:tab w:val="right" w:leader="dot" w:pos="9736"/>
        </w:tabs>
        <w:ind w:left="420"/>
        <w:rPr>
          <w:rFonts w:asciiTheme="minorHAnsi" w:hAnsiTheme="minorHAnsi" w:eastAsiaTheme="minorEastAsia" w:cstheme="minorBidi"/>
        </w:rPr>
      </w:pPr>
      <w:r>
        <w:fldChar w:fldCharType="begin"/>
      </w:r>
      <w:r>
        <w:instrText xml:space="preserve"> HYPERLINK \l "_Toc171328282" </w:instrText>
      </w:r>
      <w:r>
        <w:fldChar w:fldCharType="separate"/>
      </w:r>
      <w:r>
        <w:rPr>
          <w:rStyle w:val="11"/>
          <w:rFonts w:ascii="Times New Roman" w:hAnsi="Times New Roman"/>
        </w:rPr>
        <w:t>5.1</w:t>
      </w:r>
      <w:r>
        <w:rPr>
          <w:rStyle w:val="11"/>
          <w:rFonts w:hint="eastAsia"/>
        </w:rPr>
        <w:t xml:space="preserve"> 发电机组进排风设计</w:t>
      </w:r>
      <w:r>
        <w:tab/>
      </w:r>
      <w:r>
        <w:fldChar w:fldCharType="begin"/>
      </w:r>
      <w:r>
        <w:instrText xml:space="preserve"> PAGEREF _Toc171328282 \h </w:instrText>
      </w:r>
      <w:r>
        <w:fldChar w:fldCharType="separate"/>
      </w:r>
      <w:r>
        <w:t>21</w:t>
      </w:r>
      <w:r>
        <w:fldChar w:fldCharType="end"/>
      </w:r>
      <w:r>
        <w:fldChar w:fldCharType="end"/>
      </w:r>
    </w:p>
    <w:p>
      <w:pPr>
        <w:pStyle w:val="7"/>
        <w:tabs>
          <w:tab w:val="right" w:leader="dot" w:pos="9736"/>
        </w:tabs>
        <w:ind w:left="420"/>
        <w:rPr>
          <w:rFonts w:asciiTheme="minorHAnsi" w:hAnsiTheme="minorHAnsi" w:eastAsiaTheme="minorEastAsia" w:cstheme="minorBidi"/>
        </w:rPr>
      </w:pPr>
      <w:r>
        <w:fldChar w:fldCharType="begin"/>
      </w:r>
      <w:r>
        <w:instrText xml:space="preserve"> HYPERLINK \l "_Toc171328283" </w:instrText>
      </w:r>
      <w:r>
        <w:fldChar w:fldCharType="separate"/>
      </w:r>
      <w:r>
        <w:rPr>
          <w:rStyle w:val="11"/>
          <w:rFonts w:ascii="Times New Roman" w:hAnsi="Times New Roman"/>
        </w:rPr>
        <w:t>5.2</w:t>
      </w:r>
      <w:r>
        <w:rPr>
          <w:rStyle w:val="11"/>
          <w:rFonts w:hint="eastAsia"/>
        </w:rPr>
        <w:t xml:space="preserve"> 缸套水、中冷水散热器设计</w:t>
      </w:r>
      <w:r>
        <w:tab/>
      </w:r>
      <w:r>
        <w:fldChar w:fldCharType="begin"/>
      </w:r>
      <w:r>
        <w:instrText xml:space="preserve"> PAGEREF _Toc171328283 \h </w:instrText>
      </w:r>
      <w:r>
        <w:fldChar w:fldCharType="separate"/>
      </w:r>
      <w:r>
        <w:t>21</w:t>
      </w:r>
      <w:r>
        <w:fldChar w:fldCharType="end"/>
      </w:r>
      <w:r>
        <w:fldChar w:fldCharType="end"/>
      </w:r>
    </w:p>
    <w:p>
      <w:pPr>
        <w:pStyle w:val="7"/>
        <w:tabs>
          <w:tab w:val="right" w:leader="dot" w:pos="9736"/>
        </w:tabs>
        <w:ind w:left="420"/>
        <w:rPr>
          <w:rFonts w:asciiTheme="minorHAnsi" w:hAnsiTheme="minorHAnsi" w:eastAsiaTheme="minorEastAsia" w:cstheme="minorBidi"/>
        </w:rPr>
      </w:pPr>
      <w:r>
        <w:fldChar w:fldCharType="begin"/>
      </w:r>
      <w:r>
        <w:instrText xml:space="preserve"> HYPERLINK \l "_Toc171328284" </w:instrText>
      </w:r>
      <w:r>
        <w:fldChar w:fldCharType="separate"/>
      </w:r>
      <w:r>
        <w:rPr>
          <w:rStyle w:val="11"/>
          <w:rFonts w:ascii="Times New Roman" w:hAnsi="Times New Roman"/>
        </w:rPr>
        <w:t>5.3</w:t>
      </w:r>
      <w:r>
        <w:rPr>
          <w:rStyle w:val="11"/>
          <w:rFonts w:hint="eastAsia" w:cs="宋体" w:asciiTheme="minorEastAsia" w:hAnsiTheme="minorEastAsia"/>
        </w:rPr>
        <w:t xml:space="preserve"> 关于隔音罩</w:t>
      </w:r>
      <w:r>
        <w:tab/>
      </w:r>
      <w:r>
        <w:fldChar w:fldCharType="begin"/>
      </w:r>
      <w:r>
        <w:instrText xml:space="preserve"> PAGEREF _Toc171328284 \h </w:instrText>
      </w:r>
      <w:r>
        <w:fldChar w:fldCharType="separate"/>
      </w:r>
      <w:r>
        <w:t>22</w:t>
      </w:r>
      <w:r>
        <w:fldChar w:fldCharType="end"/>
      </w:r>
      <w:r>
        <w:fldChar w:fldCharType="end"/>
      </w:r>
    </w:p>
    <w:p>
      <w:pPr>
        <w:pStyle w:val="7"/>
        <w:tabs>
          <w:tab w:val="right" w:leader="dot" w:pos="9736"/>
        </w:tabs>
        <w:ind w:left="420"/>
        <w:rPr>
          <w:rFonts w:asciiTheme="minorHAnsi" w:hAnsiTheme="minorHAnsi" w:eastAsiaTheme="minorEastAsia" w:cstheme="minorBidi"/>
        </w:rPr>
      </w:pPr>
      <w:r>
        <w:fldChar w:fldCharType="begin"/>
      </w:r>
      <w:r>
        <w:instrText xml:space="preserve"> HYPERLINK \l "_Toc171328285" </w:instrText>
      </w:r>
      <w:r>
        <w:fldChar w:fldCharType="separate"/>
      </w:r>
      <w:r>
        <w:rPr>
          <w:rStyle w:val="11"/>
          <w:rFonts w:ascii="Times New Roman" w:hAnsi="Times New Roman"/>
        </w:rPr>
        <w:t>5.4</w:t>
      </w:r>
      <w:r>
        <w:rPr>
          <w:rStyle w:val="11"/>
          <w:rFonts w:hint="eastAsia" w:cs="宋体" w:asciiTheme="minorEastAsia" w:hAnsiTheme="minorEastAsia"/>
        </w:rPr>
        <w:t xml:space="preserve"> 关于</w:t>
      </w:r>
      <w:r>
        <w:rPr>
          <w:rStyle w:val="11"/>
          <w:rFonts w:cs="宋体" w:asciiTheme="minorEastAsia" w:hAnsiTheme="minorEastAsia"/>
        </w:rPr>
        <w:t>CO</w:t>
      </w:r>
      <w:r>
        <w:rPr>
          <w:rStyle w:val="11"/>
          <w:rFonts w:hint="eastAsia" w:cs="宋体" w:asciiTheme="minorEastAsia" w:hAnsiTheme="minorEastAsia"/>
        </w:rPr>
        <w:t>排放</w:t>
      </w:r>
      <w:r>
        <w:tab/>
      </w:r>
      <w:r>
        <w:fldChar w:fldCharType="begin"/>
      </w:r>
      <w:r>
        <w:instrText xml:space="preserve"> PAGEREF _Toc171328285 \h </w:instrText>
      </w:r>
      <w:r>
        <w:fldChar w:fldCharType="separate"/>
      </w:r>
      <w:r>
        <w:t>22</w:t>
      </w:r>
      <w:r>
        <w:fldChar w:fldCharType="end"/>
      </w:r>
      <w:r>
        <w:fldChar w:fldCharType="end"/>
      </w:r>
    </w:p>
    <w:p>
      <w:pPr>
        <w:pStyle w:val="7"/>
        <w:tabs>
          <w:tab w:val="right" w:leader="dot" w:pos="9736"/>
        </w:tabs>
        <w:ind w:left="420"/>
        <w:rPr>
          <w:rFonts w:asciiTheme="minorHAnsi" w:hAnsiTheme="minorHAnsi" w:eastAsiaTheme="minorEastAsia" w:cstheme="minorBidi"/>
        </w:rPr>
      </w:pPr>
      <w:r>
        <w:fldChar w:fldCharType="begin"/>
      </w:r>
      <w:r>
        <w:instrText xml:space="preserve"> HYPERLINK \l "_Toc171328286" </w:instrText>
      </w:r>
      <w:r>
        <w:fldChar w:fldCharType="separate"/>
      </w:r>
      <w:r>
        <w:rPr>
          <w:rStyle w:val="11"/>
          <w:rFonts w:ascii="Times New Roman" w:hAnsi="Times New Roman"/>
        </w:rPr>
        <w:t>5.5</w:t>
      </w:r>
      <w:r>
        <w:rPr>
          <w:rStyle w:val="11"/>
          <w:rFonts w:hint="eastAsia" w:cs="宋体" w:asciiTheme="minorEastAsia" w:hAnsiTheme="minorEastAsia"/>
        </w:rPr>
        <w:t xml:space="preserve"> 沼气发电、生产用电、市电自动调节系统</w:t>
      </w:r>
      <w:r>
        <w:tab/>
      </w:r>
      <w:r>
        <w:fldChar w:fldCharType="begin"/>
      </w:r>
      <w:r>
        <w:instrText xml:space="preserve"> PAGEREF _Toc171328286 \h </w:instrText>
      </w:r>
      <w:r>
        <w:fldChar w:fldCharType="separate"/>
      </w:r>
      <w:r>
        <w:t>22</w:t>
      </w:r>
      <w:r>
        <w:fldChar w:fldCharType="end"/>
      </w:r>
      <w:r>
        <w:fldChar w:fldCharType="end"/>
      </w:r>
    </w:p>
    <w:p>
      <w:pPr>
        <w:pStyle w:val="7"/>
        <w:tabs>
          <w:tab w:val="right" w:leader="dot" w:pos="9736"/>
        </w:tabs>
        <w:ind w:left="420"/>
        <w:rPr>
          <w:rFonts w:asciiTheme="minorHAnsi" w:hAnsiTheme="minorHAnsi" w:eastAsiaTheme="minorEastAsia" w:cstheme="minorBidi"/>
        </w:rPr>
      </w:pPr>
      <w:r>
        <w:fldChar w:fldCharType="begin"/>
      </w:r>
      <w:r>
        <w:instrText xml:space="preserve"> HYPERLINK \l "_Toc171328287" </w:instrText>
      </w:r>
      <w:r>
        <w:fldChar w:fldCharType="separate"/>
      </w:r>
      <w:r>
        <w:rPr>
          <w:rStyle w:val="11"/>
          <w:rFonts w:ascii="Times New Roman" w:hAnsi="Times New Roman"/>
        </w:rPr>
        <w:t>5.6</w:t>
      </w:r>
      <w:r>
        <w:rPr>
          <w:rStyle w:val="11"/>
          <w:rFonts w:hint="eastAsia" w:cs="宋体" w:asciiTheme="minorEastAsia" w:hAnsiTheme="minorEastAsia"/>
        </w:rPr>
        <w:t xml:space="preserve"> 设计意见建议（如有）</w:t>
      </w:r>
      <w:r>
        <w:tab/>
      </w:r>
      <w:r>
        <w:fldChar w:fldCharType="begin"/>
      </w:r>
      <w:r>
        <w:instrText xml:space="preserve"> PAGEREF _Toc171328287 \h </w:instrText>
      </w:r>
      <w:r>
        <w:fldChar w:fldCharType="separate"/>
      </w:r>
      <w:r>
        <w:t>22</w:t>
      </w:r>
      <w:r>
        <w:fldChar w:fldCharType="end"/>
      </w:r>
      <w:r>
        <w:fldChar w:fldCharType="end"/>
      </w:r>
    </w:p>
    <w:p>
      <w:pPr>
        <w:pStyle w:val="6"/>
        <w:tabs>
          <w:tab w:val="right" w:leader="dot" w:pos="9736"/>
        </w:tabs>
        <w:rPr>
          <w:rFonts w:asciiTheme="minorHAnsi" w:hAnsiTheme="minorHAnsi" w:eastAsiaTheme="minorEastAsia" w:cstheme="minorBidi"/>
        </w:rPr>
      </w:pPr>
      <w:r>
        <w:fldChar w:fldCharType="begin"/>
      </w:r>
      <w:r>
        <w:instrText xml:space="preserve"> HYPERLINK \l "_Toc171328288" </w:instrText>
      </w:r>
      <w:r>
        <w:fldChar w:fldCharType="separate"/>
      </w:r>
      <w:r>
        <w:rPr>
          <w:rStyle w:val="11"/>
          <w:rFonts w:ascii="Times New Roman" w:hAnsi="Times New Roman"/>
          <w:bCs/>
        </w:rPr>
        <w:t>6.</w:t>
      </w:r>
      <w:r>
        <w:rPr>
          <w:rStyle w:val="11"/>
          <w:rFonts w:hint="eastAsia" w:cs="宋体" w:asciiTheme="minorEastAsia" w:hAnsiTheme="minorEastAsia"/>
          <w:bCs/>
        </w:rPr>
        <w:t xml:space="preserve"> 质量保证</w:t>
      </w:r>
      <w:r>
        <w:tab/>
      </w:r>
      <w:r>
        <w:fldChar w:fldCharType="begin"/>
      </w:r>
      <w:r>
        <w:instrText xml:space="preserve"> PAGEREF _Toc171328288 \h </w:instrText>
      </w:r>
      <w:r>
        <w:fldChar w:fldCharType="separate"/>
      </w:r>
      <w:r>
        <w:t>22</w:t>
      </w:r>
      <w:r>
        <w:fldChar w:fldCharType="end"/>
      </w:r>
      <w:r>
        <w:fldChar w:fldCharType="end"/>
      </w:r>
    </w:p>
    <w:p>
      <w:pPr>
        <w:pStyle w:val="6"/>
        <w:tabs>
          <w:tab w:val="right" w:leader="dot" w:pos="9736"/>
        </w:tabs>
        <w:rPr>
          <w:rFonts w:asciiTheme="minorHAnsi" w:hAnsiTheme="minorHAnsi" w:eastAsiaTheme="minorEastAsia" w:cstheme="minorBidi"/>
        </w:rPr>
      </w:pPr>
      <w:r>
        <w:fldChar w:fldCharType="begin"/>
      </w:r>
      <w:r>
        <w:instrText xml:space="preserve"> HYPERLINK \l "_Toc171328289" </w:instrText>
      </w:r>
      <w:r>
        <w:fldChar w:fldCharType="separate"/>
      </w:r>
      <w:r>
        <w:rPr>
          <w:rStyle w:val="11"/>
          <w:rFonts w:ascii="Times New Roman" w:hAnsi="Times New Roman"/>
          <w:bCs/>
        </w:rPr>
        <w:t>7.</w:t>
      </w:r>
      <w:r>
        <w:rPr>
          <w:rStyle w:val="11"/>
          <w:rFonts w:hint="eastAsia" w:cs="宋体" w:asciiTheme="minorEastAsia" w:hAnsiTheme="minorEastAsia"/>
          <w:bCs/>
        </w:rPr>
        <w:t xml:space="preserve"> 设备检验</w:t>
      </w:r>
      <w:r>
        <w:tab/>
      </w:r>
      <w:r>
        <w:fldChar w:fldCharType="begin"/>
      </w:r>
      <w:r>
        <w:instrText xml:space="preserve"> PAGEREF _Toc171328289 \h </w:instrText>
      </w:r>
      <w:r>
        <w:fldChar w:fldCharType="separate"/>
      </w:r>
      <w:r>
        <w:t>23</w:t>
      </w:r>
      <w:r>
        <w:fldChar w:fldCharType="end"/>
      </w:r>
      <w:r>
        <w:fldChar w:fldCharType="end"/>
      </w:r>
    </w:p>
    <w:p>
      <w:pPr>
        <w:pStyle w:val="7"/>
        <w:tabs>
          <w:tab w:val="right" w:leader="dot" w:pos="9736"/>
        </w:tabs>
        <w:ind w:left="420"/>
        <w:rPr>
          <w:rFonts w:asciiTheme="minorHAnsi" w:hAnsiTheme="minorHAnsi" w:eastAsiaTheme="minorEastAsia" w:cstheme="minorBidi"/>
        </w:rPr>
      </w:pPr>
      <w:r>
        <w:fldChar w:fldCharType="begin"/>
      </w:r>
      <w:r>
        <w:instrText xml:space="preserve"> HYPERLINK \l "_Toc171328290" </w:instrText>
      </w:r>
      <w:r>
        <w:fldChar w:fldCharType="separate"/>
      </w:r>
      <w:r>
        <w:rPr>
          <w:rStyle w:val="11"/>
          <w:rFonts w:ascii="Times New Roman" w:hAnsi="Times New Roman"/>
        </w:rPr>
        <w:t>7.1</w:t>
      </w:r>
      <w:r>
        <w:rPr>
          <w:rStyle w:val="11"/>
          <w:rFonts w:hint="eastAsia" w:cs="宋体" w:asciiTheme="minorEastAsia" w:hAnsiTheme="minorEastAsia"/>
        </w:rPr>
        <w:t xml:space="preserve"> 设备监造与检验试验</w:t>
      </w:r>
      <w:r>
        <w:tab/>
      </w:r>
      <w:r>
        <w:fldChar w:fldCharType="begin"/>
      </w:r>
      <w:r>
        <w:instrText xml:space="preserve"> PAGEREF _Toc171328290 \h </w:instrText>
      </w:r>
      <w:r>
        <w:fldChar w:fldCharType="separate"/>
      </w:r>
      <w:r>
        <w:t>23</w:t>
      </w:r>
      <w:r>
        <w:fldChar w:fldCharType="end"/>
      </w:r>
      <w:r>
        <w:fldChar w:fldCharType="end"/>
      </w:r>
    </w:p>
    <w:p>
      <w:pPr>
        <w:pStyle w:val="7"/>
        <w:tabs>
          <w:tab w:val="right" w:leader="dot" w:pos="9736"/>
        </w:tabs>
        <w:ind w:left="420"/>
        <w:rPr>
          <w:rFonts w:asciiTheme="minorHAnsi" w:hAnsiTheme="minorHAnsi" w:eastAsiaTheme="minorEastAsia" w:cstheme="minorBidi"/>
        </w:rPr>
      </w:pPr>
      <w:r>
        <w:fldChar w:fldCharType="begin"/>
      </w:r>
      <w:r>
        <w:instrText xml:space="preserve"> HYPERLINK \l "_Toc171328291" </w:instrText>
      </w:r>
      <w:r>
        <w:fldChar w:fldCharType="separate"/>
      </w:r>
      <w:r>
        <w:rPr>
          <w:rStyle w:val="11"/>
          <w:rFonts w:ascii="Times New Roman" w:hAnsi="Times New Roman"/>
        </w:rPr>
        <w:t>7.2</w:t>
      </w:r>
      <w:r>
        <w:rPr>
          <w:rStyle w:val="11"/>
          <w:rFonts w:hint="eastAsia" w:cs="宋体" w:asciiTheme="minorEastAsia" w:hAnsiTheme="minorEastAsia"/>
        </w:rPr>
        <w:t xml:space="preserve"> 包装、标记、运输和交付</w:t>
      </w:r>
      <w:r>
        <w:tab/>
      </w:r>
      <w:r>
        <w:fldChar w:fldCharType="begin"/>
      </w:r>
      <w:r>
        <w:instrText xml:space="preserve"> PAGEREF _Toc171328291 \h </w:instrText>
      </w:r>
      <w:r>
        <w:fldChar w:fldCharType="separate"/>
      </w:r>
      <w:r>
        <w:t>25</w:t>
      </w:r>
      <w:r>
        <w:fldChar w:fldCharType="end"/>
      </w:r>
      <w:r>
        <w:fldChar w:fldCharType="end"/>
      </w:r>
    </w:p>
    <w:p>
      <w:pPr>
        <w:pStyle w:val="7"/>
        <w:tabs>
          <w:tab w:val="right" w:leader="dot" w:pos="9736"/>
        </w:tabs>
        <w:ind w:left="420"/>
        <w:rPr>
          <w:rFonts w:asciiTheme="minorHAnsi" w:hAnsiTheme="minorHAnsi" w:eastAsiaTheme="minorEastAsia" w:cstheme="minorBidi"/>
        </w:rPr>
      </w:pPr>
      <w:r>
        <w:fldChar w:fldCharType="begin"/>
      </w:r>
      <w:r>
        <w:instrText xml:space="preserve"> HYPERLINK \l "_Toc171328292" </w:instrText>
      </w:r>
      <w:r>
        <w:fldChar w:fldCharType="separate"/>
      </w:r>
      <w:r>
        <w:rPr>
          <w:rStyle w:val="11"/>
          <w:rFonts w:ascii="Times New Roman" w:hAnsi="Times New Roman"/>
        </w:rPr>
        <w:t>7.3</w:t>
      </w:r>
      <w:r>
        <w:rPr>
          <w:rStyle w:val="11"/>
          <w:rFonts w:hint="eastAsia" w:cs="宋体" w:asciiTheme="minorEastAsia" w:hAnsiTheme="minorEastAsia"/>
        </w:rPr>
        <w:t xml:space="preserve"> 开箱检验</w:t>
      </w:r>
      <w:r>
        <w:tab/>
      </w:r>
      <w:r>
        <w:fldChar w:fldCharType="begin"/>
      </w:r>
      <w:r>
        <w:instrText xml:space="preserve"> PAGEREF _Toc171328292 \h </w:instrText>
      </w:r>
      <w:r>
        <w:fldChar w:fldCharType="separate"/>
      </w:r>
      <w:r>
        <w:t>27</w:t>
      </w:r>
      <w:r>
        <w:fldChar w:fldCharType="end"/>
      </w:r>
      <w:r>
        <w:fldChar w:fldCharType="end"/>
      </w:r>
    </w:p>
    <w:p>
      <w:pPr>
        <w:pStyle w:val="7"/>
        <w:tabs>
          <w:tab w:val="right" w:leader="dot" w:pos="9736"/>
        </w:tabs>
        <w:ind w:left="420"/>
        <w:rPr>
          <w:rFonts w:asciiTheme="minorHAnsi" w:hAnsiTheme="minorHAnsi" w:eastAsiaTheme="minorEastAsia" w:cstheme="minorBidi"/>
        </w:rPr>
      </w:pPr>
      <w:r>
        <w:fldChar w:fldCharType="begin"/>
      </w:r>
      <w:r>
        <w:instrText xml:space="preserve"> HYPERLINK \l "_Toc171328293" </w:instrText>
      </w:r>
      <w:r>
        <w:fldChar w:fldCharType="separate"/>
      </w:r>
      <w:r>
        <w:rPr>
          <w:rStyle w:val="11"/>
          <w:rFonts w:ascii="Times New Roman" w:hAnsi="Times New Roman"/>
        </w:rPr>
        <w:t>7.4</w:t>
      </w:r>
      <w:r>
        <w:rPr>
          <w:rStyle w:val="11"/>
          <w:rFonts w:hint="eastAsia" w:cs="宋体" w:asciiTheme="minorEastAsia" w:hAnsiTheme="minorEastAsia"/>
        </w:rPr>
        <w:t xml:space="preserve"> 安装、调试</w:t>
      </w:r>
      <w:r>
        <w:tab/>
      </w:r>
      <w:r>
        <w:fldChar w:fldCharType="begin"/>
      </w:r>
      <w:r>
        <w:instrText xml:space="preserve"> PAGEREF _Toc171328293 \h </w:instrText>
      </w:r>
      <w:r>
        <w:fldChar w:fldCharType="separate"/>
      </w:r>
      <w:r>
        <w:t>28</w:t>
      </w:r>
      <w:r>
        <w:fldChar w:fldCharType="end"/>
      </w:r>
      <w:r>
        <w:fldChar w:fldCharType="end"/>
      </w:r>
    </w:p>
    <w:p>
      <w:pPr>
        <w:pStyle w:val="7"/>
        <w:tabs>
          <w:tab w:val="right" w:leader="dot" w:pos="9736"/>
        </w:tabs>
        <w:ind w:left="420"/>
        <w:rPr>
          <w:rFonts w:asciiTheme="minorHAnsi" w:hAnsiTheme="minorHAnsi" w:eastAsiaTheme="minorEastAsia" w:cstheme="minorBidi"/>
        </w:rPr>
      </w:pPr>
      <w:r>
        <w:fldChar w:fldCharType="begin"/>
      </w:r>
      <w:r>
        <w:instrText xml:space="preserve"> HYPERLINK \l "_Toc171328294" </w:instrText>
      </w:r>
      <w:r>
        <w:fldChar w:fldCharType="separate"/>
      </w:r>
      <w:r>
        <w:rPr>
          <w:rStyle w:val="11"/>
          <w:rFonts w:ascii="Times New Roman" w:hAnsi="Times New Roman"/>
        </w:rPr>
        <w:t>7.5</w:t>
      </w:r>
      <w:r>
        <w:rPr>
          <w:rStyle w:val="11"/>
          <w:rFonts w:hint="eastAsia" w:cs="宋体" w:asciiTheme="minorEastAsia" w:hAnsiTheme="minorEastAsia"/>
        </w:rPr>
        <w:t xml:space="preserve"> 性能验收</w:t>
      </w:r>
      <w:r>
        <w:tab/>
      </w:r>
      <w:r>
        <w:fldChar w:fldCharType="begin"/>
      </w:r>
      <w:r>
        <w:instrText xml:space="preserve"> PAGEREF _Toc171328294 \h </w:instrText>
      </w:r>
      <w:r>
        <w:fldChar w:fldCharType="separate"/>
      </w:r>
      <w:r>
        <w:t>29</w:t>
      </w:r>
      <w:r>
        <w:fldChar w:fldCharType="end"/>
      </w:r>
      <w:r>
        <w:fldChar w:fldCharType="end"/>
      </w:r>
    </w:p>
    <w:p>
      <w:pPr>
        <w:pStyle w:val="6"/>
        <w:tabs>
          <w:tab w:val="right" w:leader="dot" w:pos="9736"/>
        </w:tabs>
        <w:rPr>
          <w:rFonts w:asciiTheme="minorHAnsi" w:hAnsiTheme="minorHAnsi" w:eastAsiaTheme="minorEastAsia" w:cstheme="minorBidi"/>
        </w:rPr>
      </w:pPr>
      <w:r>
        <w:fldChar w:fldCharType="begin"/>
      </w:r>
      <w:r>
        <w:instrText xml:space="preserve"> HYPERLINK \l "_Toc171328295" </w:instrText>
      </w:r>
      <w:r>
        <w:fldChar w:fldCharType="separate"/>
      </w:r>
      <w:r>
        <w:rPr>
          <w:rStyle w:val="11"/>
          <w:rFonts w:ascii="Times New Roman" w:hAnsi="Times New Roman"/>
          <w:bCs/>
        </w:rPr>
        <w:t>8.</w:t>
      </w:r>
      <w:r>
        <w:rPr>
          <w:rStyle w:val="11"/>
          <w:rFonts w:hint="eastAsia" w:cs="宋体" w:asciiTheme="minorEastAsia" w:hAnsiTheme="minorEastAsia"/>
          <w:bCs/>
        </w:rPr>
        <w:t xml:space="preserve"> 技术服务</w:t>
      </w:r>
      <w:r>
        <w:tab/>
      </w:r>
      <w:r>
        <w:fldChar w:fldCharType="begin"/>
      </w:r>
      <w:r>
        <w:instrText xml:space="preserve"> PAGEREF _Toc171328295 \h </w:instrText>
      </w:r>
      <w:r>
        <w:fldChar w:fldCharType="separate"/>
      </w:r>
      <w:r>
        <w:t>30</w:t>
      </w:r>
      <w:r>
        <w:fldChar w:fldCharType="end"/>
      </w:r>
      <w:r>
        <w:fldChar w:fldCharType="end"/>
      </w:r>
    </w:p>
    <w:p>
      <w:pPr>
        <w:pStyle w:val="7"/>
        <w:tabs>
          <w:tab w:val="right" w:leader="dot" w:pos="9736"/>
        </w:tabs>
        <w:ind w:left="420"/>
        <w:rPr>
          <w:rFonts w:asciiTheme="minorHAnsi" w:hAnsiTheme="minorHAnsi" w:eastAsiaTheme="minorEastAsia" w:cstheme="minorBidi"/>
        </w:rPr>
      </w:pPr>
      <w:r>
        <w:fldChar w:fldCharType="begin"/>
      </w:r>
      <w:r>
        <w:instrText xml:space="preserve"> HYPERLINK \l "_Toc171328296" </w:instrText>
      </w:r>
      <w:r>
        <w:fldChar w:fldCharType="separate"/>
      </w:r>
      <w:r>
        <w:rPr>
          <w:rStyle w:val="11"/>
          <w:rFonts w:ascii="Times New Roman" w:hAnsi="Times New Roman"/>
        </w:rPr>
        <w:t>8.1</w:t>
      </w:r>
      <w:r>
        <w:rPr>
          <w:rStyle w:val="11"/>
          <w:rFonts w:hint="eastAsia" w:cs="宋体" w:asciiTheme="minorEastAsia" w:hAnsiTheme="minorEastAsia"/>
        </w:rPr>
        <w:t xml:space="preserve"> 工程服务</w:t>
      </w:r>
      <w:r>
        <w:tab/>
      </w:r>
      <w:r>
        <w:fldChar w:fldCharType="begin"/>
      </w:r>
      <w:r>
        <w:instrText xml:space="preserve"> PAGEREF _Toc171328296 \h </w:instrText>
      </w:r>
      <w:r>
        <w:fldChar w:fldCharType="separate"/>
      </w:r>
      <w:r>
        <w:t>30</w:t>
      </w:r>
      <w:r>
        <w:fldChar w:fldCharType="end"/>
      </w:r>
      <w:r>
        <w:fldChar w:fldCharType="end"/>
      </w:r>
    </w:p>
    <w:p>
      <w:pPr>
        <w:pStyle w:val="7"/>
        <w:tabs>
          <w:tab w:val="right" w:leader="dot" w:pos="9736"/>
        </w:tabs>
        <w:ind w:left="420"/>
        <w:rPr>
          <w:rFonts w:asciiTheme="minorHAnsi" w:hAnsiTheme="minorHAnsi" w:eastAsiaTheme="minorEastAsia" w:cstheme="minorBidi"/>
        </w:rPr>
      </w:pPr>
      <w:r>
        <w:fldChar w:fldCharType="begin"/>
      </w:r>
      <w:r>
        <w:instrText xml:space="preserve"> HYPERLINK \l "_Toc171328297" </w:instrText>
      </w:r>
      <w:r>
        <w:fldChar w:fldCharType="separate"/>
      </w:r>
      <w:r>
        <w:rPr>
          <w:rStyle w:val="11"/>
          <w:rFonts w:ascii="Times New Roman" w:hAnsi="Times New Roman"/>
        </w:rPr>
        <w:t>8.2</w:t>
      </w:r>
      <w:r>
        <w:rPr>
          <w:rStyle w:val="11"/>
          <w:rFonts w:hint="eastAsia" w:cs="宋体" w:asciiTheme="minorEastAsia" w:hAnsiTheme="minorEastAsia"/>
        </w:rPr>
        <w:t xml:space="preserve"> 培训</w:t>
      </w:r>
      <w:r>
        <w:tab/>
      </w:r>
      <w:r>
        <w:fldChar w:fldCharType="begin"/>
      </w:r>
      <w:r>
        <w:instrText xml:space="preserve"> PAGEREF _Toc171328297 \h </w:instrText>
      </w:r>
      <w:r>
        <w:fldChar w:fldCharType="separate"/>
      </w:r>
      <w:r>
        <w:t>31</w:t>
      </w:r>
      <w:r>
        <w:fldChar w:fldCharType="end"/>
      </w:r>
      <w:r>
        <w:fldChar w:fldCharType="end"/>
      </w:r>
    </w:p>
    <w:p>
      <w:pPr>
        <w:pStyle w:val="7"/>
        <w:tabs>
          <w:tab w:val="right" w:leader="dot" w:pos="9736"/>
        </w:tabs>
        <w:ind w:left="420"/>
        <w:rPr>
          <w:rFonts w:asciiTheme="minorHAnsi" w:hAnsiTheme="minorHAnsi" w:eastAsiaTheme="minorEastAsia" w:cstheme="minorBidi"/>
        </w:rPr>
      </w:pPr>
      <w:r>
        <w:fldChar w:fldCharType="begin"/>
      </w:r>
      <w:r>
        <w:instrText xml:space="preserve"> HYPERLINK \l "_Toc171328298" </w:instrText>
      </w:r>
      <w:r>
        <w:fldChar w:fldCharType="separate"/>
      </w:r>
      <w:r>
        <w:rPr>
          <w:rStyle w:val="11"/>
          <w:rFonts w:ascii="Times New Roman" w:hAnsi="Times New Roman"/>
        </w:rPr>
        <w:t>8.3</w:t>
      </w:r>
      <w:r>
        <w:rPr>
          <w:rStyle w:val="11"/>
          <w:rFonts w:hint="eastAsia" w:cs="宋体" w:asciiTheme="minorEastAsia" w:hAnsiTheme="minorEastAsia"/>
        </w:rPr>
        <w:t xml:space="preserve"> 设计联络</w:t>
      </w:r>
      <w:r>
        <w:tab/>
      </w:r>
      <w:r>
        <w:fldChar w:fldCharType="begin"/>
      </w:r>
      <w:r>
        <w:instrText xml:space="preserve"> PAGEREF _Toc171328298 \h </w:instrText>
      </w:r>
      <w:r>
        <w:fldChar w:fldCharType="separate"/>
      </w:r>
      <w:r>
        <w:t>31</w:t>
      </w:r>
      <w:r>
        <w:fldChar w:fldCharType="end"/>
      </w:r>
      <w:r>
        <w:fldChar w:fldCharType="end"/>
      </w:r>
    </w:p>
    <w:p>
      <w:pPr>
        <w:pStyle w:val="7"/>
        <w:tabs>
          <w:tab w:val="right" w:leader="dot" w:pos="9736"/>
        </w:tabs>
        <w:ind w:left="420"/>
        <w:rPr>
          <w:rFonts w:asciiTheme="minorHAnsi" w:hAnsiTheme="minorHAnsi" w:eastAsiaTheme="minorEastAsia" w:cstheme="minorBidi"/>
        </w:rPr>
      </w:pPr>
      <w:r>
        <w:fldChar w:fldCharType="begin"/>
      </w:r>
      <w:r>
        <w:instrText xml:space="preserve"> HYPERLINK \l "_Toc171328299" </w:instrText>
      </w:r>
      <w:r>
        <w:fldChar w:fldCharType="separate"/>
      </w:r>
      <w:r>
        <w:rPr>
          <w:rStyle w:val="11"/>
          <w:rFonts w:ascii="Times New Roman" w:hAnsi="Times New Roman"/>
        </w:rPr>
        <w:t>8.4</w:t>
      </w:r>
      <w:r>
        <w:rPr>
          <w:rStyle w:val="11"/>
          <w:rFonts w:hint="eastAsia" w:cs="宋体" w:asciiTheme="minorEastAsia" w:hAnsiTheme="minorEastAsia"/>
        </w:rPr>
        <w:t xml:space="preserve"> 售后服务</w:t>
      </w:r>
      <w:r>
        <w:tab/>
      </w:r>
      <w:r>
        <w:fldChar w:fldCharType="begin"/>
      </w:r>
      <w:r>
        <w:instrText xml:space="preserve"> PAGEREF _Toc171328299 \h </w:instrText>
      </w:r>
      <w:r>
        <w:fldChar w:fldCharType="separate"/>
      </w:r>
      <w:r>
        <w:t>31</w:t>
      </w:r>
      <w:r>
        <w:fldChar w:fldCharType="end"/>
      </w:r>
      <w:r>
        <w:fldChar w:fldCharType="end"/>
      </w:r>
    </w:p>
    <w:p>
      <w:pPr>
        <w:pStyle w:val="6"/>
        <w:tabs>
          <w:tab w:val="right" w:leader="dot" w:pos="9736"/>
        </w:tabs>
        <w:rPr>
          <w:rFonts w:asciiTheme="minorHAnsi" w:hAnsiTheme="minorHAnsi" w:eastAsiaTheme="minorEastAsia" w:cstheme="minorBidi"/>
        </w:rPr>
      </w:pPr>
      <w:r>
        <w:fldChar w:fldCharType="begin"/>
      </w:r>
      <w:r>
        <w:instrText xml:space="preserve"> HYPERLINK \l "_Toc171328300" </w:instrText>
      </w:r>
      <w:r>
        <w:fldChar w:fldCharType="separate"/>
      </w:r>
      <w:r>
        <w:rPr>
          <w:rStyle w:val="11"/>
          <w:rFonts w:ascii="Times New Roman" w:hAnsi="Times New Roman"/>
          <w:bCs/>
        </w:rPr>
        <w:t>9.</w:t>
      </w:r>
      <w:r>
        <w:rPr>
          <w:rStyle w:val="11"/>
          <w:rFonts w:hint="eastAsia" w:cs="宋体" w:asciiTheme="minorEastAsia" w:hAnsiTheme="minorEastAsia"/>
          <w:bCs/>
        </w:rPr>
        <w:t xml:space="preserve"> 项目进度计划</w:t>
      </w:r>
      <w:r>
        <w:tab/>
      </w:r>
      <w:r>
        <w:fldChar w:fldCharType="begin"/>
      </w:r>
      <w:r>
        <w:instrText xml:space="preserve"> PAGEREF _Toc171328300 \h </w:instrText>
      </w:r>
      <w:r>
        <w:fldChar w:fldCharType="separate"/>
      </w:r>
      <w:r>
        <w:t>33</w:t>
      </w:r>
      <w:r>
        <w:fldChar w:fldCharType="end"/>
      </w:r>
      <w:r>
        <w:fldChar w:fldCharType="end"/>
      </w:r>
    </w:p>
    <w:p>
      <w:pPr>
        <w:pStyle w:val="6"/>
        <w:tabs>
          <w:tab w:val="right" w:leader="dot" w:pos="9736"/>
        </w:tabs>
        <w:rPr>
          <w:rFonts w:asciiTheme="minorHAnsi" w:hAnsiTheme="minorHAnsi" w:eastAsiaTheme="minorEastAsia" w:cstheme="minorBidi"/>
        </w:rPr>
      </w:pPr>
      <w:r>
        <w:fldChar w:fldCharType="begin"/>
      </w:r>
      <w:r>
        <w:instrText xml:space="preserve"> HYPERLINK \l "_Toc171328301" </w:instrText>
      </w:r>
      <w:r>
        <w:fldChar w:fldCharType="separate"/>
      </w:r>
      <w:r>
        <w:rPr>
          <w:rStyle w:val="11"/>
          <w:rFonts w:ascii="Times New Roman" w:hAnsi="Times New Roman"/>
          <w:bCs/>
        </w:rPr>
        <w:t>10.</w:t>
      </w:r>
      <w:r>
        <w:rPr>
          <w:rStyle w:val="11"/>
          <w:rFonts w:hint="eastAsia" w:cs="宋体" w:asciiTheme="minorEastAsia" w:hAnsiTheme="minorEastAsia"/>
          <w:bCs/>
        </w:rPr>
        <w:t xml:space="preserve"> 投标阶段提交的技术资料</w:t>
      </w:r>
      <w:r>
        <w:tab/>
      </w:r>
      <w:r>
        <w:fldChar w:fldCharType="begin"/>
      </w:r>
      <w:r>
        <w:instrText xml:space="preserve"> PAGEREF _Toc171328301 \h </w:instrText>
      </w:r>
      <w:r>
        <w:fldChar w:fldCharType="separate"/>
      </w:r>
      <w:r>
        <w:t>34</w:t>
      </w:r>
      <w:r>
        <w:fldChar w:fldCharType="end"/>
      </w:r>
      <w:r>
        <w:fldChar w:fldCharType="end"/>
      </w:r>
    </w:p>
    <w:p>
      <w:pPr>
        <w:pStyle w:val="7"/>
        <w:tabs>
          <w:tab w:val="right" w:leader="dot" w:pos="9736"/>
        </w:tabs>
        <w:ind w:left="420"/>
        <w:rPr>
          <w:rFonts w:asciiTheme="minorHAnsi" w:hAnsiTheme="minorHAnsi" w:eastAsiaTheme="minorEastAsia" w:cstheme="minorBidi"/>
        </w:rPr>
      </w:pPr>
      <w:r>
        <w:fldChar w:fldCharType="begin"/>
      </w:r>
      <w:r>
        <w:instrText xml:space="preserve"> HYPERLINK \l "_Toc171328302" </w:instrText>
      </w:r>
      <w:r>
        <w:fldChar w:fldCharType="separate"/>
      </w:r>
      <w:r>
        <w:rPr>
          <w:rStyle w:val="11"/>
          <w:rFonts w:ascii="Times New Roman" w:hAnsi="Times New Roman"/>
        </w:rPr>
        <w:t>10.1</w:t>
      </w:r>
      <w:r>
        <w:rPr>
          <w:rStyle w:val="11"/>
          <w:rFonts w:hint="eastAsia" w:cs="宋体" w:asciiTheme="minorEastAsia" w:hAnsiTheme="minorEastAsia"/>
        </w:rPr>
        <w:t xml:space="preserve"> 一般要求</w:t>
      </w:r>
      <w:r>
        <w:tab/>
      </w:r>
      <w:r>
        <w:fldChar w:fldCharType="begin"/>
      </w:r>
      <w:r>
        <w:instrText xml:space="preserve"> PAGEREF _Toc171328302 \h </w:instrText>
      </w:r>
      <w:r>
        <w:fldChar w:fldCharType="separate"/>
      </w:r>
      <w:r>
        <w:t>34</w:t>
      </w:r>
      <w:r>
        <w:fldChar w:fldCharType="end"/>
      </w:r>
      <w:r>
        <w:fldChar w:fldCharType="end"/>
      </w:r>
    </w:p>
    <w:p>
      <w:pPr>
        <w:pStyle w:val="7"/>
        <w:tabs>
          <w:tab w:val="right" w:leader="dot" w:pos="9736"/>
        </w:tabs>
        <w:ind w:left="420"/>
        <w:rPr>
          <w:rFonts w:asciiTheme="minorHAnsi" w:hAnsiTheme="minorHAnsi" w:eastAsiaTheme="minorEastAsia" w:cstheme="minorBidi"/>
        </w:rPr>
      </w:pPr>
      <w:r>
        <w:fldChar w:fldCharType="begin"/>
      </w:r>
      <w:r>
        <w:instrText xml:space="preserve"> HYPERLINK \l "_Toc171328303" </w:instrText>
      </w:r>
      <w:r>
        <w:fldChar w:fldCharType="separate"/>
      </w:r>
      <w:r>
        <w:rPr>
          <w:rStyle w:val="11"/>
          <w:rFonts w:ascii="Times New Roman" w:hAnsi="Times New Roman"/>
        </w:rPr>
        <w:t>10.2</w:t>
      </w:r>
      <w:r>
        <w:rPr>
          <w:rStyle w:val="11"/>
          <w:rFonts w:hint="eastAsia" w:cs="宋体" w:asciiTheme="minorEastAsia" w:hAnsiTheme="minorEastAsia"/>
        </w:rPr>
        <w:t xml:space="preserve"> 投标阶段提交文件</w:t>
      </w:r>
      <w:r>
        <w:tab/>
      </w:r>
      <w:r>
        <w:fldChar w:fldCharType="begin"/>
      </w:r>
      <w:r>
        <w:instrText xml:space="preserve"> PAGEREF _Toc171328303 \h </w:instrText>
      </w:r>
      <w:r>
        <w:fldChar w:fldCharType="separate"/>
      </w:r>
      <w:r>
        <w:t>34</w:t>
      </w:r>
      <w:r>
        <w:fldChar w:fldCharType="end"/>
      </w:r>
      <w:r>
        <w:fldChar w:fldCharType="end"/>
      </w:r>
    </w:p>
    <w:p>
      <w:pPr>
        <w:pStyle w:val="6"/>
        <w:tabs>
          <w:tab w:val="right" w:leader="dot" w:pos="9736"/>
        </w:tabs>
        <w:rPr>
          <w:rFonts w:asciiTheme="minorHAnsi" w:hAnsiTheme="minorHAnsi" w:eastAsiaTheme="minorEastAsia" w:cstheme="minorBidi"/>
        </w:rPr>
      </w:pPr>
      <w:r>
        <w:fldChar w:fldCharType="begin"/>
      </w:r>
      <w:r>
        <w:instrText xml:space="preserve"> HYPERLINK \l "_Toc171328304" </w:instrText>
      </w:r>
      <w:r>
        <w:fldChar w:fldCharType="separate"/>
      </w:r>
      <w:r>
        <w:rPr>
          <w:rStyle w:val="11"/>
          <w:rFonts w:ascii="Times New Roman" w:hAnsi="Times New Roman"/>
          <w:bCs/>
        </w:rPr>
        <w:t>11.</w:t>
      </w:r>
      <w:r>
        <w:rPr>
          <w:rStyle w:val="11"/>
          <w:rFonts w:hint="eastAsia" w:cs="宋体" w:asciiTheme="minorEastAsia" w:hAnsiTheme="minorEastAsia"/>
          <w:bCs/>
        </w:rPr>
        <w:t xml:space="preserve"> 技术差异表</w:t>
      </w:r>
      <w:r>
        <w:tab/>
      </w:r>
      <w:r>
        <w:fldChar w:fldCharType="begin"/>
      </w:r>
      <w:r>
        <w:instrText xml:space="preserve"> PAGEREF _Toc171328304 \h </w:instrText>
      </w:r>
      <w:r>
        <w:fldChar w:fldCharType="separate"/>
      </w:r>
      <w:r>
        <w:t>34</w:t>
      </w:r>
      <w:r>
        <w:fldChar w:fldCharType="end"/>
      </w:r>
      <w:r>
        <w:fldChar w:fldCharType="end"/>
      </w:r>
    </w:p>
    <w:p>
      <w:pPr>
        <w:pStyle w:val="6"/>
        <w:tabs>
          <w:tab w:val="right" w:leader="dot" w:pos="9736"/>
        </w:tabs>
        <w:rPr>
          <w:rFonts w:cs="宋体" w:asciiTheme="minorEastAsia" w:hAnsiTheme="minorEastAsia" w:eastAsiaTheme="minorEastAsia"/>
          <w:bCs/>
          <w:color w:val="000000" w:themeColor="text1"/>
          <w:sz w:val="20"/>
          <w:szCs w:val="21"/>
          <w14:textFill>
            <w14:solidFill>
              <w14:schemeClr w14:val="tx1"/>
            </w14:solidFill>
          </w14:textFill>
        </w:rPr>
        <w:sectPr>
          <w:pgSz w:w="11906" w:h="16838"/>
          <w:pgMar w:top="1440" w:right="1080" w:bottom="1440" w:left="1080" w:header="851" w:footer="992" w:gutter="0"/>
          <w:cols w:space="425" w:num="1"/>
          <w:docGrid w:type="lines" w:linePitch="312" w:charSpace="0"/>
        </w:sectPr>
      </w:pPr>
      <w:r>
        <w:rPr>
          <w:rFonts w:hint="eastAsia" w:cs="宋体" w:asciiTheme="minorEastAsia" w:hAnsiTheme="minorEastAsia" w:eastAsiaTheme="minorEastAsia"/>
          <w:bCs/>
          <w:color w:val="000000" w:themeColor="text1"/>
          <w:sz w:val="16"/>
          <w:szCs w:val="21"/>
          <w14:textFill>
            <w14:solidFill>
              <w14:schemeClr w14:val="tx1"/>
            </w14:solidFill>
          </w14:textFill>
        </w:rPr>
        <w:fldChar w:fldCharType="end"/>
      </w:r>
    </w:p>
    <w:p>
      <w:pPr>
        <w:pStyle w:val="14"/>
        <w:numPr>
          <w:ilvl w:val="0"/>
          <w:numId w:val="1"/>
        </w:numPr>
        <w:spacing w:line="360" w:lineRule="auto"/>
        <w:ind w:firstLineChars="0"/>
        <w:outlineLvl w:val="0"/>
        <w:rPr>
          <w:rFonts w:cs="宋体" w:asciiTheme="minorEastAsia" w:hAnsiTheme="minorEastAsia" w:eastAsiaTheme="minorEastAsia"/>
          <w:b/>
          <w:bCs/>
          <w:color w:val="000000" w:themeColor="text1"/>
          <w:szCs w:val="21"/>
          <w14:textFill>
            <w14:solidFill>
              <w14:schemeClr w14:val="tx1"/>
            </w14:solidFill>
          </w14:textFill>
        </w:rPr>
      </w:pPr>
      <w:bookmarkStart w:id="3" w:name="_Toc24616"/>
      <w:bookmarkStart w:id="4" w:name="_Toc507769223"/>
      <w:bookmarkStart w:id="5" w:name="_Toc34663122"/>
      <w:bookmarkStart w:id="6" w:name="_Toc171328260"/>
      <w:bookmarkStart w:id="7" w:name="_Toc507398045"/>
      <w:bookmarkStart w:id="8" w:name="_Toc5432"/>
      <w:r>
        <w:rPr>
          <w:rFonts w:hint="eastAsia" w:cs="宋体" w:asciiTheme="minorEastAsia" w:hAnsiTheme="minorEastAsia" w:eastAsiaTheme="minorEastAsia"/>
          <w:b/>
          <w:bCs/>
          <w:color w:val="000000" w:themeColor="text1"/>
          <w:szCs w:val="21"/>
          <w14:textFill>
            <w14:solidFill>
              <w14:schemeClr w14:val="tx1"/>
            </w14:solidFill>
          </w14:textFill>
        </w:rPr>
        <w:t>总则</w:t>
      </w:r>
      <w:bookmarkEnd w:id="3"/>
      <w:bookmarkEnd w:id="4"/>
      <w:bookmarkEnd w:id="5"/>
      <w:bookmarkEnd w:id="6"/>
      <w:bookmarkEnd w:id="7"/>
      <w:bookmarkEnd w:id="8"/>
    </w:p>
    <w:p>
      <w:pPr>
        <w:numPr>
          <w:ilvl w:val="1"/>
          <w:numId w:val="2"/>
        </w:numPr>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本技术规范书适用于【房山区生物质资源再生中心项目】沼气发电系统的招标，包括沼气发电机组，及其相关辅助配套设备的采购和供货、安装、调试、培训、售后服务等的技术要求。</w:t>
      </w:r>
    </w:p>
    <w:p>
      <w:pPr>
        <w:numPr>
          <w:ilvl w:val="1"/>
          <w:numId w:val="2"/>
        </w:numPr>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b/>
          <w:color w:val="000000" w:themeColor="text1"/>
          <w:szCs w:val="21"/>
          <w14:textFill>
            <w14:solidFill>
              <w14:schemeClr w14:val="tx1"/>
            </w14:solidFill>
          </w14:textFill>
        </w:rPr>
        <w:t>本技术规范书所提及的要求都是最低限度的技术要求</w:t>
      </w:r>
      <w:r>
        <w:rPr>
          <w:rFonts w:hint="eastAsia" w:cs="宋体" w:asciiTheme="minorEastAsia" w:hAnsiTheme="minorEastAsia" w:eastAsiaTheme="minorEastAsia"/>
          <w:color w:val="000000" w:themeColor="text1"/>
          <w:szCs w:val="21"/>
          <w14:textFill>
            <w14:solidFill>
              <w14:schemeClr w14:val="tx1"/>
            </w14:solidFill>
          </w14:textFill>
        </w:rPr>
        <w:t>，并未规定所有的技术要求和适用标准，但投标方应保证提供符合本技术规范书和所列标准要求的功能齐全的优质产品及其相应服务，必须满足国家有关安全、环保、卫生等强制性标准要求。</w:t>
      </w:r>
    </w:p>
    <w:p>
      <w:pPr>
        <w:numPr>
          <w:ilvl w:val="1"/>
          <w:numId w:val="2"/>
        </w:numPr>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如投标方未对本招标文件提出偏差及合理说明，招标方将认为投标方将按要求提供符合本招标文件和标准要求的设备系统和服务。</w:t>
      </w:r>
    </w:p>
    <w:p>
      <w:pPr>
        <w:numPr>
          <w:ilvl w:val="1"/>
          <w:numId w:val="2"/>
        </w:numPr>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投标方应执行本技术规范书所列标准。有不一致时，按较高标准执行。投标方在工艺设计、设备设计和制造中所涉及的各项规程，规范和标准必须遵循最新版本的标准。</w:t>
      </w:r>
    </w:p>
    <w:p>
      <w:pPr>
        <w:numPr>
          <w:ilvl w:val="1"/>
          <w:numId w:val="2"/>
        </w:numPr>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设备和系统采用的专利涉及到的全部费用均被认为已包含在设备和系统报价中，投标方应保证招标方不承担有关设备和系统专利的一切责任。</w:t>
      </w:r>
    </w:p>
    <w:p>
      <w:pPr>
        <w:numPr>
          <w:ilvl w:val="1"/>
          <w:numId w:val="2"/>
        </w:numPr>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投标方应提供高质量的设备和系统。这些设备和系统应是成熟可靠、技术先进的产品，且制造厂已有相同或类似能力和效率的合同设备和系统制造、运行的成功经验。</w:t>
      </w:r>
    </w:p>
    <w:p>
      <w:pPr>
        <w:numPr>
          <w:ilvl w:val="1"/>
          <w:numId w:val="2"/>
        </w:numPr>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在合同签定后，招标方有权因用地及规范、标准、规程发生变化而提出一些补充要求，具体项目由招标方及投标方双方共同商定。</w:t>
      </w:r>
    </w:p>
    <w:p>
      <w:pPr>
        <w:numPr>
          <w:ilvl w:val="1"/>
          <w:numId w:val="2"/>
        </w:numPr>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本技术规范书为合同的附件，与合同正文具有同等效力。</w:t>
      </w:r>
    </w:p>
    <w:p>
      <w:pPr>
        <w:numPr>
          <w:ilvl w:val="1"/>
          <w:numId w:val="2"/>
        </w:numPr>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投标方中标后，如有合同分包必须征得招标方同意后才能进行分包。</w:t>
      </w:r>
    </w:p>
    <w:p>
      <w:pPr>
        <w:pStyle w:val="14"/>
        <w:numPr>
          <w:ilvl w:val="0"/>
          <w:numId w:val="1"/>
        </w:numPr>
        <w:spacing w:line="360" w:lineRule="auto"/>
        <w:ind w:firstLineChars="0"/>
        <w:outlineLvl w:val="0"/>
        <w:rPr>
          <w:rFonts w:cs="宋体" w:asciiTheme="minorEastAsia" w:hAnsiTheme="minorEastAsia" w:eastAsiaTheme="minorEastAsia"/>
          <w:b/>
          <w:bCs/>
          <w:color w:val="000000" w:themeColor="text1"/>
          <w:szCs w:val="21"/>
          <w14:textFill>
            <w14:solidFill>
              <w14:schemeClr w14:val="tx1"/>
            </w14:solidFill>
          </w14:textFill>
        </w:rPr>
      </w:pPr>
      <w:bookmarkStart w:id="9" w:name="_Toc171328261"/>
      <w:r>
        <w:rPr>
          <w:rFonts w:hint="eastAsia" w:cs="宋体" w:asciiTheme="minorEastAsia" w:hAnsiTheme="minorEastAsia" w:eastAsiaTheme="minorEastAsia"/>
          <w:b/>
          <w:bCs/>
          <w:color w:val="000000" w:themeColor="text1"/>
          <w:szCs w:val="21"/>
          <w14:textFill>
            <w14:solidFill>
              <w14:schemeClr w14:val="tx1"/>
            </w14:solidFill>
          </w14:textFill>
        </w:rPr>
        <w:t>工程概况</w:t>
      </w:r>
      <w:bookmarkEnd w:id="9"/>
    </w:p>
    <w:p>
      <w:pPr>
        <w:pStyle w:val="14"/>
        <w:numPr>
          <w:ilvl w:val="1"/>
          <w:numId w:val="1"/>
        </w:numPr>
        <w:spacing w:line="360" w:lineRule="auto"/>
        <w:ind w:firstLineChars="0"/>
        <w:outlineLvl w:val="1"/>
        <w:rPr>
          <w:rFonts w:cs="宋体" w:asciiTheme="minorEastAsia" w:hAnsiTheme="minorEastAsia" w:eastAsiaTheme="minorEastAsia"/>
          <w:b/>
          <w:color w:val="000000" w:themeColor="text1"/>
          <w:szCs w:val="21"/>
          <w14:textFill>
            <w14:solidFill>
              <w14:schemeClr w14:val="tx1"/>
            </w14:solidFill>
          </w14:textFill>
        </w:rPr>
      </w:pPr>
      <w:bookmarkStart w:id="10" w:name="_Toc171328262"/>
      <w:r>
        <w:rPr>
          <w:rFonts w:hint="eastAsia" w:cs="宋体" w:asciiTheme="minorEastAsia" w:hAnsiTheme="minorEastAsia" w:eastAsiaTheme="minorEastAsia"/>
          <w:b/>
          <w:color w:val="000000" w:themeColor="text1"/>
          <w:szCs w:val="21"/>
          <w14:textFill>
            <w14:solidFill>
              <w14:schemeClr w14:val="tx1"/>
            </w14:solidFill>
          </w14:textFill>
        </w:rPr>
        <w:t>基本情况</w:t>
      </w:r>
      <w:bookmarkEnd w:id="10"/>
      <w:bookmarkStart w:id="11" w:name="_Toc437521521"/>
    </w:p>
    <w:p>
      <w:pPr>
        <w:pStyle w:val="18"/>
        <w:numPr>
          <w:ilvl w:val="2"/>
          <w:numId w:val="1"/>
        </w:numPr>
        <w:spacing w:line="360" w:lineRule="auto"/>
        <w:ind w:firstLineChars="0"/>
        <w:rPr>
          <w:rFonts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项目名称：</w:t>
      </w:r>
      <w:r>
        <w:rPr>
          <w:rFonts w:hint="eastAsia" w:asciiTheme="minorEastAsia" w:hAnsiTheme="minorEastAsia" w:eastAsiaTheme="minorEastAsia"/>
          <w:color w:val="000000" w:themeColor="text1"/>
          <w:szCs w:val="21"/>
          <w14:textFill>
            <w14:solidFill>
              <w14:schemeClr w14:val="tx1"/>
            </w14:solidFill>
          </w14:textFill>
        </w:rPr>
        <w:t>房山区生物质资源再生中心项目</w:t>
      </w:r>
    </w:p>
    <w:p>
      <w:pPr>
        <w:pStyle w:val="14"/>
        <w:numPr>
          <w:ilvl w:val="2"/>
          <w:numId w:val="1"/>
        </w:numPr>
        <w:spacing w:line="360" w:lineRule="auto"/>
        <w:ind w:firstLineChars="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建设地点：北京市房山区琉璃河镇东南召填埋场东侧</w:t>
      </w:r>
    </w:p>
    <w:p>
      <w:pPr>
        <w:pStyle w:val="14"/>
        <w:numPr>
          <w:ilvl w:val="2"/>
          <w:numId w:val="1"/>
        </w:numPr>
        <w:spacing w:line="360" w:lineRule="auto"/>
        <w:ind w:firstLineChars="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建设规模：本项目设计处理总规模为750吨/天，其中，餐厨垃圾处理规模为200吨/天，厨余垃圾处理规模300吨/天，粪便处理规模为200吨/天，废弃油脂处理规模50吨/天。本工程主要内容：废弃油脂收运系统、称重计量系统、餐厨垃圾预处理系统、厨余垃圾预处理系统、废弃油脂预处理系统、粪便预处理系统、厌氧消化系统、沼气综合利用系统、沼渣脱水系统、臭气处理系统、高浓度污水处理系统、低浓度污水处理系统等；厂区土建工程、给排水工程、暖通工程、消防工程、变配电及自控工程、厂区管网工程、道路工程、厂区绿化工程、厂区土石方工程等。</w:t>
      </w:r>
    </w:p>
    <w:p>
      <w:pPr>
        <w:pStyle w:val="14"/>
        <w:numPr>
          <w:ilvl w:val="2"/>
          <w:numId w:val="1"/>
        </w:numPr>
        <w:spacing w:line="360" w:lineRule="auto"/>
        <w:ind w:firstLineChars="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总体工艺：“有机垃圾预处理+多物料联合厌氧+沼气利用+废弃油脂提纯”。</w:t>
      </w:r>
    </w:p>
    <w:p>
      <w:pPr>
        <w:pStyle w:val="14"/>
        <w:numPr>
          <w:ilvl w:val="2"/>
          <w:numId w:val="1"/>
        </w:numPr>
        <w:spacing w:line="360" w:lineRule="auto"/>
        <w:ind w:firstLineChars="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燃料供应：本项目沼气/天然气双燃料，设计最大沼气量</w:t>
      </w:r>
      <w:r>
        <w:rPr>
          <w:rFonts w:cs="宋体" w:asciiTheme="minorEastAsia" w:hAnsiTheme="minorEastAsia" w:eastAsiaTheme="minorEastAsia"/>
          <w:color w:val="000000" w:themeColor="text1"/>
          <w:szCs w:val="21"/>
          <w14:textFill>
            <w14:solidFill>
              <w14:schemeClr w14:val="tx1"/>
            </w14:solidFill>
          </w14:textFill>
        </w:rPr>
        <w:t>2</w:t>
      </w:r>
      <w:r>
        <w:rPr>
          <w:rFonts w:hint="eastAsia" w:cs="宋体" w:asciiTheme="minorEastAsia" w:hAnsiTheme="minorEastAsia" w:eastAsiaTheme="minorEastAsia"/>
          <w:color w:val="000000" w:themeColor="text1"/>
          <w:szCs w:val="21"/>
          <w14:textFill>
            <w14:solidFill>
              <w14:schemeClr w14:val="tx1"/>
            </w14:solidFill>
          </w14:textFill>
        </w:rPr>
        <w:t>000Nm3/h，天然气最大供应量</w:t>
      </w:r>
      <w:r>
        <w:rPr>
          <w:rFonts w:cs="宋体" w:asciiTheme="minorEastAsia" w:hAnsiTheme="minorEastAsia" w:eastAsiaTheme="minorEastAsia"/>
          <w:color w:val="000000" w:themeColor="text1"/>
          <w:szCs w:val="21"/>
          <w14:textFill>
            <w14:solidFill>
              <w14:schemeClr w14:val="tx1"/>
            </w14:solidFill>
          </w14:textFill>
        </w:rPr>
        <w:t>1800</w:t>
      </w:r>
      <w:r>
        <w:rPr>
          <w:rFonts w:hint="eastAsia" w:cs="宋体" w:asciiTheme="minorEastAsia" w:hAnsiTheme="minorEastAsia" w:eastAsiaTheme="minorEastAsia"/>
          <w:color w:val="000000" w:themeColor="text1"/>
          <w:szCs w:val="21"/>
          <w14:textFill>
            <w14:solidFill>
              <w14:schemeClr w14:val="tx1"/>
            </w14:solidFill>
          </w14:textFill>
        </w:rPr>
        <w:t>Nm3/h，双燃料主要用途，发电机组、沼气锅炉等。</w:t>
      </w:r>
    </w:p>
    <w:p>
      <w:pPr>
        <w:pStyle w:val="14"/>
        <w:numPr>
          <w:ilvl w:val="1"/>
          <w:numId w:val="1"/>
        </w:numPr>
        <w:spacing w:line="360" w:lineRule="auto"/>
        <w:ind w:firstLineChars="0"/>
        <w:outlineLvl w:val="1"/>
        <w:rPr>
          <w:rFonts w:cs="宋体" w:asciiTheme="minorEastAsia" w:hAnsiTheme="minorEastAsia" w:eastAsiaTheme="minorEastAsia"/>
          <w:b/>
          <w:color w:val="000000" w:themeColor="text1"/>
          <w:szCs w:val="21"/>
          <w14:textFill>
            <w14:solidFill>
              <w14:schemeClr w14:val="tx1"/>
            </w14:solidFill>
          </w14:textFill>
        </w:rPr>
      </w:pPr>
      <w:bookmarkStart w:id="12" w:name="_Toc171328263"/>
      <w:r>
        <w:rPr>
          <w:rFonts w:hint="eastAsia" w:cs="宋体" w:asciiTheme="minorEastAsia" w:hAnsiTheme="minorEastAsia" w:eastAsiaTheme="minorEastAsia"/>
          <w:b/>
          <w:color w:val="000000" w:themeColor="text1"/>
          <w:szCs w:val="21"/>
          <w14:textFill>
            <w14:solidFill>
              <w14:schemeClr w14:val="tx1"/>
            </w14:solidFill>
          </w14:textFill>
        </w:rPr>
        <w:t>招标范围</w:t>
      </w:r>
      <w:bookmarkEnd w:id="12"/>
    </w:p>
    <w:p>
      <w:pPr>
        <w:pStyle w:val="14"/>
        <w:spacing w:line="360" w:lineRule="auto"/>
        <w:ind w:firstLineChars="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本次招标范围包括房山区生物质资源再生中心项目沼气发电系统及相关辅助配套设施的成套设备的采购和供货、安装及工艺达标集成工程，包括：工艺深化设计，沼气发电系统及相关辅助配套设施的成套设备、工艺管线、电缆桥架、支架、钢平台、仪器仪表、电缆、电气及控制系统等附属设施的采购和供货、安装、调试、试运行、培训、售后服务等。并保证系统安全、可靠、稳定、连续运行，且满足整个系统的设计参数，达到系统检测指标考核标准。并配合完成并网手续、环保验收等相关工作。本项目设计总规模4*</w:t>
      </w:r>
      <w:r>
        <w:rPr>
          <w:rFonts w:cs="宋体" w:asciiTheme="minorEastAsia" w:hAnsiTheme="minorEastAsia" w:eastAsiaTheme="minorEastAsia"/>
          <w:color w:val="000000" w:themeColor="text1"/>
          <w:szCs w:val="21"/>
          <w14:textFill>
            <w14:solidFill>
              <w14:schemeClr w14:val="tx1"/>
            </w14:solidFill>
          </w14:textFill>
        </w:rPr>
        <w:t>1.5MW=6MW，</w:t>
      </w:r>
      <w:r>
        <w:rPr>
          <w:rFonts w:hint="eastAsia" w:cs="宋体" w:asciiTheme="minorEastAsia" w:hAnsiTheme="minorEastAsia" w:eastAsiaTheme="minorEastAsia"/>
          <w:color w:val="000000" w:themeColor="text1"/>
          <w:szCs w:val="21"/>
          <w14:textFill>
            <w14:solidFill>
              <w14:schemeClr w14:val="tx1"/>
            </w14:solidFill>
          </w14:textFill>
        </w:rPr>
        <w:t>本次招标装机规模为</w:t>
      </w:r>
      <w:r>
        <w:rPr>
          <w:rFonts w:cs="宋体" w:asciiTheme="minorEastAsia" w:hAnsiTheme="minorEastAsia" w:eastAsiaTheme="minorEastAsia"/>
          <w:color w:val="000000" w:themeColor="text1"/>
          <w:szCs w:val="21"/>
          <w14:textFill>
            <w14:solidFill>
              <w14:schemeClr w14:val="tx1"/>
            </w14:solidFill>
          </w14:textFill>
        </w:rPr>
        <w:t>3</w:t>
      </w:r>
      <w:r>
        <w:rPr>
          <w:rFonts w:hint="eastAsia" w:cs="宋体" w:asciiTheme="minorEastAsia" w:hAnsiTheme="minorEastAsia" w:eastAsiaTheme="minorEastAsia"/>
          <w:color w:val="000000" w:themeColor="text1"/>
          <w:szCs w:val="21"/>
          <w14:textFill>
            <w14:solidFill>
              <w14:schemeClr w14:val="tx1"/>
            </w14:solidFill>
          </w14:textFill>
        </w:rPr>
        <w:t>*</w:t>
      </w:r>
      <w:r>
        <w:rPr>
          <w:rFonts w:cs="宋体" w:asciiTheme="minorEastAsia" w:hAnsiTheme="minorEastAsia" w:eastAsiaTheme="minorEastAsia"/>
          <w:color w:val="000000" w:themeColor="text1"/>
          <w:szCs w:val="21"/>
          <w14:textFill>
            <w14:solidFill>
              <w14:schemeClr w14:val="tx1"/>
            </w14:solidFill>
          </w14:textFill>
        </w:rPr>
        <w:t>1.5</w:t>
      </w:r>
      <w:r>
        <w:rPr>
          <w:rFonts w:hint="eastAsia" w:cs="宋体" w:asciiTheme="minorEastAsia" w:hAnsiTheme="minorEastAsia" w:eastAsiaTheme="minorEastAsia"/>
          <w:color w:val="000000" w:themeColor="text1"/>
          <w:szCs w:val="21"/>
          <w14:textFill>
            <w14:solidFill>
              <w14:schemeClr w14:val="tx1"/>
            </w14:solidFill>
          </w14:textFill>
        </w:rPr>
        <w:t>MW</w:t>
      </w:r>
      <w:r>
        <w:rPr>
          <w:rFonts w:cs="宋体" w:asciiTheme="minorEastAsia" w:hAnsiTheme="minorEastAsia" w:eastAsiaTheme="minorEastAsia"/>
          <w:color w:val="000000" w:themeColor="text1"/>
          <w:szCs w:val="21"/>
          <w14:textFill>
            <w14:solidFill>
              <w14:schemeClr w14:val="tx1"/>
            </w14:solidFill>
          </w14:textFill>
        </w:rPr>
        <w:t>=4.5MW</w:t>
      </w:r>
      <w:r>
        <w:rPr>
          <w:rFonts w:hint="eastAsia" w:cs="宋体" w:asciiTheme="minorEastAsia" w:hAnsiTheme="minorEastAsia" w:eastAsiaTheme="minorEastAsia"/>
          <w:color w:val="000000" w:themeColor="text1"/>
          <w:szCs w:val="21"/>
          <w14:textFill>
            <w14:solidFill>
              <w14:schemeClr w14:val="tx1"/>
            </w14:solidFill>
          </w14:textFill>
        </w:rPr>
        <w:t>。</w:t>
      </w:r>
    </w:p>
    <w:p>
      <w:pPr>
        <w:pStyle w:val="14"/>
        <w:numPr>
          <w:ilvl w:val="2"/>
          <w:numId w:val="1"/>
        </w:numPr>
        <w:spacing w:line="360" w:lineRule="auto"/>
        <w:ind w:firstLineChars="0"/>
        <w:outlineLvl w:val="2"/>
        <w:rPr>
          <w:b/>
        </w:rPr>
      </w:pPr>
      <w:r>
        <w:rPr>
          <w:rFonts w:hint="eastAsia"/>
          <w:b/>
        </w:rPr>
        <w:t>供货分界面</w:t>
      </w:r>
    </w:p>
    <w:p>
      <w:pPr>
        <w:pStyle w:val="14"/>
        <w:spacing w:line="360" w:lineRule="auto"/>
        <w:ind w:firstLineChars="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界面划分如下：</w:t>
      </w:r>
    </w:p>
    <w:p>
      <w:pPr>
        <w:pStyle w:val="14"/>
        <w:numPr>
          <w:ilvl w:val="0"/>
          <w:numId w:val="3"/>
        </w:numPr>
        <w:spacing w:line="360" w:lineRule="auto"/>
        <w:ind w:firstLineChars="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用地边界条件：沼气发电系统及相关辅助配套设施用地范围为《房山发电机组招标附图.dwg》所标明的用地范围，该工程所有设备均安装在该范围内。特殊情况局部超出红线的除外，比如进风防雨弯头（如有）、管道（如有）、电缆桥架（如有）、电缆（如有）等。</w:t>
      </w:r>
    </w:p>
    <w:p>
      <w:pPr>
        <w:pStyle w:val="14"/>
        <w:numPr>
          <w:ilvl w:val="0"/>
          <w:numId w:val="3"/>
        </w:numPr>
        <w:spacing w:line="360" w:lineRule="auto"/>
        <w:ind w:firstLineChars="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土建界限：</w:t>
      </w:r>
    </w:p>
    <w:p>
      <w:pPr>
        <w:pStyle w:val="14"/>
        <w:numPr>
          <w:ilvl w:val="0"/>
          <w:numId w:val="4"/>
        </w:numPr>
        <w:spacing w:line="360" w:lineRule="auto"/>
        <w:ind w:firstLineChars="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发电机房内的设备基础及所有泵、储罐、控制柜等设备基础的大小、定位尺寸以及载荷要求等土建条件由投标方负责提资，并对其所提供的土建条件负责，招标方将投标方提供的土建条件交设计院设计后，由招标方完成土建施工。</w:t>
      </w:r>
    </w:p>
    <w:p>
      <w:pPr>
        <w:pStyle w:val="14"/>
        <w:numPr>
          <w:ilvl w:val="0"/>
          <w:numId w:val="4"/>
        </w:numPr>
        <w:spacing w:line="360" w:lineRule="auto"/>
        <w:ind w:firstLineChars="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墙体埋板、预留洞、设备和管道安装所需的墙体开孔、孔洞封堵等土建施工，由招标方负责。墙体埋板、预留洞及墙体开孔等土建条件由投标方负责提资。</w:t>
      </w:r>
    </w:p>
    <w:p>
      <w:pPr>
        <w:pStyle w:val="14"/>
        <w:numPr>
          <w:ilvl w:val="0"/>
          <w:numId w:val="4"/>
        </w:numPr>
        <w:spacing w:line="360" w:lineRule="auto"/>
        <w:ind w:firstLineChars="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由于投标方提资不完整或错误，而引起的现场安装条件不具备，所需采取的相关措施及费用由投标方负责。</w:t>
      </w:r>
    </w:p>
    <w:p>
      <w:pPr>
        <w:pStyle w:val="14"/>
        <w:numPr>
          <w:ilvl w:val="0"/>
          <w:numId w:val="3"/>
        </w:numPr>
        <w:spacing w:line="360" w:lineRule="auto"/>
        <w:ind w:firstLineChars="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进水接口边界：招标方负责把自来水接口接入发电机厂房内用水点1米处，并在各用水点安装开关阀；投标方负责接至设备各用水点。</w:t>
      </w:r>
    </w:p>
    <w:p>
      <w:pPr>
        <w:pStyle w:val="14"/>
        <w:numPr>
          <w:ilvl w:val="0"/>
          <w:numId w:val="3"/>
        </w:numPr>
        <w:spacing w:line="360" w:lineRule="auto"/>
        <w:ind w:firstLineChars="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沼气/天然气接口边界：招标方负责把沼气/天然气管道接至发电机组用气点1米处，并配套手动法兰蝶阀，法兰连接标准HG/T 20592 PL/RF B系列，PN10；投标方负责接至发电机组。沼气管道材质SS304。</w:t>
      </w:r>
    </w:p>
    <w:p>
      <w:pPr>
        <w:pStyle w:val="14"/>
        <w:numPr>
          <w:ilvl w:val="0"/>
          <w:numId w:val="3"/>
        </w:numPr>
        <w:spacing w:line="360" w:lineRule="auto"/>
        <w:ind w:firstLineChars="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燃气置换放空管边界：招标方负责把燃气置换放空管接至发电机房室外；</w:t>
      </w:r>
    </w:p>
    <w:p>
      <w:pPr>
        <w:pStyle w:val="14"/>
        <w:numPr>
          <w:ilvl w:val="0"/>
          <w:numId w:val="3"/>
        </w:numPr>
        <w:spacing w:line="360" w:lineRule="auto"/>
        <w:ind w:firstLineChars="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缸套水余热利用边界：投标方负责缸套水余热利用板式换热器的供货以及安装，并负责板式换热器高温侧的所有设备、管道、阀门、仪表的供货以及安装。板式换热器法兰标准HG/T 20592 PL/RF B系列，PN10。招标方负责缸套水余热利用板式换热器低温侧的所有设备、管道、阀门、仪表的供货以及安装。</w:t>
      </w:r>
    </w:p>
    <w:p>
      <w:pPr>
        <w:pStyle w:val="14"/>
        <w:numPr>
          <w:ilvl w:val="0"/>
          <w:numId w:val="3"/>
        </w:numPr>
        <w:spacing w:line="360" w:lineRule="auto"/>
        <w:ind w:firstLineChars="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烟管边界：投标方每台机组烟气出口预留1个法兰接口。招标方负责接至后端脱硝+烟气余热利用系统。</w:t>
      </w:r>
    </w:p>
    <w:p>
      <w:pPr>
        <w:pStyle w:val="14"/>
        <w:numPr>
          <w:ilvl w:val="0"/>
          <w:numId w:val="3"/>
        </w:numPr>
        <w:spacing w:line="360" w:lineRule="auto"/>
        <w:ind w:firstLineChars="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接地边界：投标方负责接地点提资。招标方负责按照投标方的提资预留接地点。投标方负责进行接地施工，包括用电设备、自控阀门、仪表、以及电控柜的接地等。</w:t>
      </w:r>
    </w:p>
    <w:p>
      <w:pPr>
        <w:pStyle w:val="14"/>
        <w:numPr>
          <w:ilvl w:val="0"/>
          <w:numId w:val="3"/>
        </w:numPr>
        <w:spacing w:line="360" w:lineRule="auto"/>
        <w:ind w:firstLineChars="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照明边界：发电机房内的照明由招标方负责。隔音罩内的照明由投标方负责。</w:t>
      </w:r>
    </w:p>
    <w:p>
      <w:pPr>
        <w:pStyle w:val="14"/>
        <w:numPr>
          <w:ilvl w:val="0"/>
          <w:numId w:val="3"/>
        </w:numPr>
        <w:spacing w:line="360" w:lineRule="auto"/>
        <w:ind w:firstLineChars="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监控边界：隔音罩内的监控由招标方负责提资，投标方负责供货、施工、调试。</w:t>
      </w:r>
    </w:p>
    <w:p>
      <w:pPr>
        <w:pStyle w:val="14"/>
        <w:numPr>
          <w:ilvl w:val="0"/>
          <w:numId w:val="3"/>
        </w:numPr>
        <w:spacing w:line="360" w:lineRule="auto"/>
        <w:ind w:firstLineChars="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机房供暖边界</w:t>
      </w:r>
      <w:r>
        <w:rPr>
          <w:rFonts w:cs="宋体" w:asciiTheme="minorEastAsia" w:hAnsiTheme="minorEastAsia" w:eastAsiaTheme="minorEastAsia"/>
          <w:color w:val="000000" w:themeColor="text1"/>
          <w:szCs w:val="21"/>
          <w14:textFill>
            <w14:solidFill>
              <w14:schemeClr w14:val="tx1"/>
            </w14:solidFill>
          </w14:textFill>
        </w:rPr>
        <w:t>：机房防冻供暖，由招标方负责。</w:t>
      </w:r>
    </w:p>
    <w:p>
      <w:pPr>
        <w:pStyle w:val="14"/>
        <w:numPr>
          <w:ilvl w:val="0"/>
          <w:numId w:val="3"/>
        </w:numPr>
        <w:spacing w:line="360" w:lineRule="auto"/>
        <w:ind w:firstLineChars="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电气边界：</w:t>
      </w:r>
    </w:p>
    <w:p>
      <w:pPr>
        <w:pStyle w:val="14"/>
        <w:numPr>
          <w:ilvl w:val="0"/>
          <w:numId w:val="5"/>
        </w:numPr>
        <w:spacing w:line="360" w:lineRule="auto"/>
        <w:ind w:firstLineChars="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招标方负责按照投标方提供的用电负荷提资，敷设电源电缆至投标方MCC柜。</w:t>
      </w:r>
    </w:p>
    <w:p>
      <w:pPr>
        <w:pStyle w:val="14"/>
        <w:numPr>
          <w:ilvl w:val="0"/>
          <w:numId w:val="5"/>
        </w:numPr>
        <w:spacing w:line="360" w:lineRule="auto"/>
        <w:ind w:firstLineChars="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招标方负责高压开关柜到发电机组控制柜的高压动力电缆的放线和接线，高压动力电缆由招标方提供；</w:t>
      </w:r>
    </w:p>
    <w:p>
      <w:pPr>
        <w:pStyle w:val="14"/>
        <w:numPr>
          <w:ilvl w:val="0"/>
          <w:numId w:val="5"/>
        </w:numPr>
        <w:spacing w:line="360" w:lineRule="auto"/>
        <w:ind w:firstLineChars="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招标方负责高压开关柜到发电机组控制柜的控制信号电缆的放线和接线，控制信号电缆由招标方提供。</w:t>
      </w:r>
    </w:p>
    <w:p>
      <w:pPr>
        <w:pStyle w:val="14"/>
        <w:numPr>
          <w:ilvl w:val="0"/>
          <w:numId w:val="5"/>
        </w:numPr>
        <w:spacing w:line="360" w:lineRule="auto"/>
        <w:ind w:firstLineChars="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发电机房界区内的，投标方供货范围内的所有电控柜之间，以及所有电控柜与用电设备、自控阀门、仪表等之间的所有动力电缆和信号电缆的供货，以及放线接线等全部由投标方负责。</w:t>
      </w:r>
    </w:p>
    <w:p>
      <w:pPr>
        <w:pStyle w:val="14"/>
        <w:numPr>
          <w:ilvl w:val="0"/>
          <w:numId w:val="5"/>
        </w:numPr>
        <w:spacing w:line="360" w:lineRule="auto"/>
        <w:ind w:firstLineChars="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投标方提供机组系统相关设备参数予招标方，方便于招标方向供电单位报备报装、以及电力设计单位设计参数需求。</w:t>
      </w:r>
    </w:p>
    <w:p>
      <w:pPr>
        <w:pStyle w:val="14"/>
        <w:numPr>
          <w:ilvl w:val="0"/>
          <w:numId w:val="5"/>
        </w:numPr>
        <w:spacing w:line="360" w:lineRule="auto"/>
        <w:ind w:firstLineChars="0"/>
        <w:rPr>
          <w:rFonts w:cs="宋体" w:asciiTheme="minorEastAsia" w:hAnsiTheme="minorEastAsia" w:eastAsiaTheme="minorEastAsia"/>
          <w:color w:val="FF0000"/>
          <w:szCs w:val="21"/>
        </w:rPr>
      </w:pPr>
      <w:r>
        <w:rPr>
          <w:rFonts w:hint="eastAsia" w:cs="宋体" w:asciiTheme="minorEastAsia" w:hAnsiTheme="minorEastAsia" w:eastAsiaTheme="minorEastAsia"/>
          <w:color w:val="FF0000"/>
          <w:szCs w:val="21"/>
        </w:rPr>
        <w:t>为了避免机组烟气互串，甲方在每台机组末端烟管上安装</w:t>
      </w:r>
      <w:r>
        <w:rPr>
          <w:rFonts w:cs="宋体" w:asciiTheme="minorEastAsia" w:hAnsiTheme="minorEastAsia" w:eastAsiaTheme="minorEastAsia"/>
          <w:color w:val="FF0000"/>
          <w:szCs w:val="21"/>
        </w:rPr>
        <w:t>3个烟气开关阀，</w:t>
      </w:r>
      <w:r>
        <w:rPr>
          <w:rFonts w:hint="eastAsia" w:cs="宋体" w:asciiTheme="minorEastAsia" w:hAnsiTheme="minorEastAsia" w:eastAsiaTheme="minorEastAsia"/>
          <w:color w:val="FF0000"/>
          <w:szCs w:val="21"/>
        </w:rPr>
        <w:t>1台抽风风机。机组启动时给信号，用于开启2个直通烟气阀，关闭1个旁通烟气阀，条件具备后，再启动机组。机组关闭时给信号，用于关闭2个直通烟气阀，开启1个旁通烟气阀，开启抽风风机。</w:t>
      </w:r>
      <w:r>
        <w:rPr>
          <w:rFonts w:cs="宋体" w:asciiTheme="minorEastAsia" w:hAnsiTheme="minorEastAsia" w:eastAsiaTheme="minorEastAsia"/>
          <w:color w:val="FF0000"/>
          <w:szCs w:val="21"/>
        </w:rPr>
        <w:t>烟气阀，烟管，抽风风机等，均不属于乙方的供货范围，乙方配合调试。</w:t>
      </w:r>
    </w:p>
    <w:p>
      <w:pPr>
        <w:pStyle w:val="14"/>
        <w:spacing w:line="360" w:lineRule="auto"/>
        <w:ind w:left="840" w:firstLine="0" w:firstLineChars="0"/>
        <w:jc w:val="center"/>
        <w:rPr>
          <w:rFonts w:cs="宋体" w:asciiTheme="minorEastAsia" w:hAnsiTheme="minorEastAsia" w:eastAsiaTheme="minorEastAsia"/>
          <w:color w:val="000000" w:themeColor="text1"/>
          <w:szCs w:val="21"/>
          <w14:textFill>
            <w14:solidFill>
              <w14:schemeClr w14:val="tx1"/>
            </w14:solidFill>
          </w14:textFill>
        </w:rPr>
      </w:pPr>
      <w:r>
        <w:drawing>
          <wp:inline distT="0" distB="0" distL="0" distR="0">
            <wp:extent cx="5039995" cy="3465195"/>
            <wp:effectExtent l="0" t="0" r="8255"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5040000" cy="3465323"/>
                    </a:xfrm>
                    <a:prstGeom prst="rect">
                      <a:avLst/>
                    </a:prstGeom>
                  </pic:spPr>
                </pic:pic>
              </a:graphicData>
            </a:graphic>
          </wp:inline>
        </w:drawing>
      </w:r>
    </w:p>
    <w:p>
      <w:pPr>
        <w:pStyle w:val="14"/>
        <w:numPr>
          <w:ilvl w:val="0"/>
          <w:numId w:val="3"/>
        </w:numPr>
        <w:spacing w:line="360" w:lineRule="auto"/>
        <w:ind w:firstLineChars="0"/>
        <w:rPr>
          <w:rFonts w:cs="宋体" w:asciiTheme="minorEastAsia" w:hAnsiTheme="minorEastAsia" w:eastAsiaTheme="minorEastAsia"/>
          <w:color w:val="FF0000"/>
          <w:szCs w:val="21"/>
        </w:rPr>
      </w:pPr>
      <w:r>
        <w:rPr>
          <w:rFonts w:hint="eastAsia" w:cs="宋体" w:asciiTheme="minorEastAsia" w:hAnsiTheme="minorEastAsia" w:eastAsiaTheme="minorEastAsia"/>
          <w:color w:val="FF0000"/>
          <w:szCs w:val="21"/>
        </w:rPr>
        <w:t>投标方提供一套上位机系统安装在沼气发电机组控制室，把机组系统相关监控画面、控制画面，以及招标方提供脱硝系统、烟气换热系统相关系统参数汇总组态此上位机系统上。</w:t>
      </w:r>
    </w:p>
    <w:p>
      <w:pPr>
        <w:pStyle w:val="14"/>
        <w:numPr>
          <w:ilvl w:val="0"/>
          <w:numId w:val="3"/>
        </w:numPr>
        <w:spacing w:line="360" w:lineRule="auto"/>
        <w:ind w:firstLineChars="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通讯控制边界：投标方PLC控制柜内预留工业以太网通讯接口，便于将沼气发电系统的主要工作参数、实时状态、故障信息、数据库数据以及监视画面提供给中央控制系统。招标方负责中央控制系统，投标方负责提供PLC源程序以及地址表等给招标方，用于上位机编程组态等。投标方PLC控制柜至中央控制室的网线由招标方负责，投标方负责供货系统内各PLC的互联。</w:t>
      </w:r>
    </w:p>
    <w:p>
      <w:pPr>
        <w:pStyle w:val="14"/>
        <w:numPr>
          <w:ilvl w:val="2"/>
          <w:numId w:val="1"/>
        </w:numPr>
        <w:spacing w:line="360" w:lineRule="auto"/>
        <w:ind w:firstLineChars="0"/>
        <w:outlineLvl w:val="2"/>
        <w:rPr>
          <w:b/>
        </w:rPr>
      </w:pPr>
      <w:r>
        <w:rPr>
          <w:rFonts w:hint="eastAsia"/>
          <w:b/>
        </w:rPr>
        <w:t>工作界面划分</w:t>
      </w:r>
    </w:p>
    <w:p>
      <w:pPr>
        <w:pStyle w:val="14"/>
        <w:spacing w:line="360" w:lineRule="auto"/>
        <w:ind w:firstLine="0" w:firstLineChars="0"/>
        <w:jc w:val="center"/>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工作界面划分表</w:t>
      </w:r>
    </w:p>
    <w:tbl>
      <w:tblPr>
        <w:tblStyle w:val="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60" w:type="dxa"/>
          <w:bottom w:w="0" w:type="dxa"/>
          <w:right w:w="60" w:type="dxa"/>
        </w:tblCellMar>
      </w:tblPr>
      <w:tblGrid>
        <w:gridCol w:w="5193"/>
        <w:gridCol w:w="2275"/>
        <w:gridCol w:w="23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60" w:type="dxa"/>
            <w:bottom w:w="0" w:type="dxa"/>
            <w:right w:w="60" w:type="dxa"/>
          </w:tblCellMar>
        </w:tblPrEx>
        <w:trPr>
          <w:cantSplit/>
          <w:trHeight w:val="227" w:hRule="atLeast"/>
          <w:tblHeader/>
          <w:jc w:val="center"/>
        </w:trPr>
        <w:tc>
          <w:tcPr>
            <w:tcW w:w="2632" w:type="pct"/>
            <w:vMerge w:val="restart"/>
            <w:shd w:val="clear" w:color="auto" w:fill="D9D9D9"/>
            <w:vAlign w:val="center"/>
          </w:tcPr>
          <w:p>
            <w:pPr>
              <w:tabs>
                <w:tab w:val="left" w:pos="1"/>
              </w:tabs>
              <w:snapToGrid w:val="0"/>
              <w:spacing w:line="276" w:lineRule="auto"/>
              <w:jc w:val="center"/>
              <w:rPr>
                <w:rFonts w:cs="Arial" w:asciiTheme="minorEastAsia" w:hAnsiTheme="minorEastAsia" w:eastAsiaTheme="minorEastAsia"/>
                <w:b/>
                <w:szCs w:val="21"/>
              </w:rPr>
            </w:pPr>
            <w:r>
              <w:rPr>
                <w:rFonts w:cs="Arial" w:asciiTheme="minorEastAsia" w:hAnsiTheme="minorEastAsia" w:eastAsiaTheme="minorEastAsia"/>
                <w:b/>
                <w:szCs w:val="21"/>
              </w:rPr>
              <w:t>描述</w:t>
            </w:r>
          </w:p>
        </w:tc>
        <w:tc>
          <w:tcPr>
            <w:tcW w:w="2368" w:type="pct"/>
            <w:gridSpan w:val="2"/>
            <w:shd w:val="clear" w:color="auto" w:fill="D9D9D9"/>
            <w:vAlign w:val="center"/>
          </w:tcPr>
          <w:p>
            <w:pPr>
              <w:tabs>
                <w:tab w:val="left" w:pos="1"/>
              </w:tabs>
              <w:snapToGrid w:val="0"/>
              <w:spacing w:line="276" w:lineRule="auto"/>
              <w:jc w:val="center"/>
              <w:rPr>
                <w:rFonts w:cs="Arial" w:asciiTheme="minorEastAsia" w:hAnsiTheme="minorEastAsia" w:eastAsiaTheme="minorEastAsia"/>
                <w:b/>
                <w:szCs w:val="21"/>
              </w:rPr>
            </w:pPr>
            <w:r>
              <w:rPr>
                <w:rFonts w:cs="Arial" w:asciiTheme="minorEastAsia" w:hAnsiTheme="minorEastAsia" w:eastAsiaTheme="minorEastAsia"/>
                <w:b/>
                <w:szCs w:val="21"/>
              </w:rPr>
              <w:t>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60" w:type="dxa"/>
            <w:bottom w:w="0" w:type="dxa"/>
            <w:right w:w="60" w:type="dxa"/>
          </w:tblCellMar>
        </w:tblPrEx>
        <w:trPr>
          <w:cantSplit/>
          <w:trHeight w:val="227" w:hRule="atLeast"/>
          <w:tblHeader/>
          <w:jc w:val="center"/>
        </w:trPr>
        <w:tc>
          <w:tcPr>
            <w:tcW w:w="2632" w:type="pct"/>
            <w:vMerge w:val="continue"/>
            <w:shd w:val="clear" w:color="auto" w:fill="D9D9D9"/>
          </w:tcPr>
          <w:p>
            <w:pPr>
              <w:tabs>
                <w:tab w:val="left" w:pos="1"/>
              </w:tabs>
              <w:snapToGrid w:val="0"/>
              <w:spacing w:line="276" w:lineRule="auto"/>
              <w:rPr>
                <w:rFonts w:cs="Arial" w:asciiTheme="minorEastAsia" w:hAnsiTheme="minorEastAsia" w:eastAsiaTheme="minorEastAsia"/>
                <w:b/>
                <w:szCs w:val="21"/>
              </w:rPr>
            </w:pPr>
          </w:p>
        </w:tc>
        <w:tc>
          <w:tcPr>
            <w:tcW w:w="1153" w:type="pct"/>
            <w:shd w:val="clear" w:color="auto" w:fill="D9D9D9"/>
            <w:vAlign w:val="center"/>
          </w:tcPr>
          <w:p>
            <w:pPr>
              <w:tabs>
                <w:tab w:val="left" w:pos="1"/>
              </w:tabs>
              <w:snapToGrid w:val="0"/>
              <w:spacing w:line="276" w:lineRule="auto"/>
              <w:ind w:left="30"/>
              <w:jc w:val="center"/>
              <w:rPr>
                <w:rFonts w:cs="Arial" w:asciiTheme="minorEastAsia" w:hAnsiTheme="minorEastAsia" w:eastAsiaTheme="minorEastAsia"/>
                <w:b/>
                <w:szCs w:val="21"/>
              </w:rPr>
            </w:pPr>
            <w:r>
              <w:rPr>
                <w:rFonts w:hint="eastAsia" w:cs="Arial" w:asciiTheme="minorEastAsia" w:hAnsiTheme="minorEastAsia" w:eastAsiaTheme="minorEastAsia"/>
                <w:b/>
                <w:szCs w:val="21"/>
              </w:rPr>
              <w:t>招标方（买方）</w:t>
            </w:r>
          </w:p>
        </w:tc>
        <w:tc>
          <w:tcPr>
            <w:tcW w:w="1215" w:type="pct"/>
            <w:shd w:val="clear" w:color="auto" w:fill="D9D9D9"/>
            <w:vAlign w:val="center"/>
          </w:tcPr>
          <w:p>
            <w:pPr>
              <w:tabs>
                <w:tab w:val="left" w:pos="1"/>
              </w:tabs>
              <w:snapToGrid w:val="0"/>
              <w:spacing w:line="276" w:lineRule="auto"/>
              <w:ind w:left="30"/>
              <w:jc w:val="center"/>
              <w:rPr>
                <w:rFonts w:cs="Arial" w:asciiTheme="minorEastAsia" w:hAnsiTheme="minorEastAsia" w:eastAsiaTheme="minorEastAsia"/>
                <w:szCs w:val="21"/>
              </w:rPr>
            </w:pPr>
            <w:r>
              <w:rPr>
                <w:rFonts w:hint="eastAsia" w:cs="Arial" w:asciiTheme="minorEastAsia" w:hAnsiTheme="minorEastAsia" w:eastAsiaTheme="minorEastAsia"/>
                <w:b/>
                <w:szCs w:val="21"/>
              </w:rPr>
              <w:t>投标方（卖方）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60" w:type="dxa"/>
            <w:bottom w:w="0" w:type="dxa"/>
            <w:right w:w="60" w:type="dxa"/>
          </w:tblCellMar>
        </w:tblPrEx>
        <w:trPr>
          <w:cantSplit/>
          <w:trHeight w:val="227" w:hRule="atLeast"/>
          <w:jc w:val="center"/>
        </w:trPr>
        <w:tc>
          <w:tcPr>
            <w:tcW w:w="2632" w:type="pct"/>
            <w:vAlign w:val="center"/>
          </w:tcPr>
          <w:p>
            <w:pPr>
              <w:tabs>
                <w:tab w:val="left" w:pos="1"/>
              </w:tabs>
              <w:snapToGrid w:val="0"/>
              <w:spacing w:line="276" w:lineRule="auto"/>
              <w:rPr>
                <w:rFonts w:cs="Arial" w:asciiTheme="minorEastAsia" w:hAnsiTheme="minorEastAsia" w:eastAsiaTheme="minorEastAsia"/>
                <w:b/>
                <w:szCs w:val="21"/>
              </w:rPr>
            </w:pPr>
            <w:r>
              <w:rPr>
                <w:rFonts w:cs="Arial" w:asciiTheme="minorEastAsia" w:hAnsiTheme="minorEastAsia" w:eastAsiaTheme="minorEastAsia"/>
                <w:b/>
                <w:szCs w:val="21"/>
              </w:rPr>
              <w:t>工艺资料</w:t>
            </w:r>
          </w:p>
        </w:tc>
        <w:tc>
          <w:tcPr>
            <w:tcW w:w="1153" w:type="pct"/>
            <w:vAlign w:val="center"/>
          </w:tcPr>
          <w:p>
            <w:pPr>
              <w:tabs>
                <w:tab w:val="left" w:pos="1"/>
              </w:tabs>
              <w:snapToGrid w:val="0"/>
              <w:spacing w:line="276" w:lineRule="auto"/>
              <w:jc w:val="center"/>
              <w:rPr>
                <w:rFonts w:cs="Arial"/>
                <w:sz w:val="32"/>
                <w:szCs w:val="32"/>
              </w:rPr>
            </w:pPr>
          </w:p>
        </w:tc>
        <w:tc>
          <w:tcPr>
            <w:tcW w:w="1215" w:type="pct"/>
            <w:vAlign w:val="center"/>
          </w:tcPr>
          <w:p>
            <w:pPr>
              <w:tabs>
                <w:tab w:val="left" w:pos="1"/>
              </w:tabs>
              <w:snapToGrid w:val="0"/>
              <w:spacing w:line="276" w:lineRule="auto"/>
              <w:jc w:val="center"/>
              <w:rPr>
                <w:rFonts w:cs="Arial"/>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60" w:type="dxa"/>
            <w:bottom w:w="0" w:type="dxa"/>
            <w:right w:w="60" w:type="dxa"/>
          </w:tblCellMar>
        </w:tblPrEx>
        <w:trPr>
          <w:cantSplit/>
          <w:trHeight w:val="227" w:hRule="atLeast"/>
          <w:jc w:val="center"/>
        </w:trPr>
        <w:tc>
          <w:tcPr>
            <w:tcW w:w="2632" w:type="pct"/>
            <w:vAlign w:val="center"/>
          </w:tcPr>
          <w:p>
            <w:pPr>
              <w:tabs>
                <w:tab w:val="left" w:pos="426"/>
              </w:tabs>
              <w:snapToGrid w:val="0"/>
              <w:spacing w:line="276" w:lineRule="auto"/>
              <w:ind w:left="372" w:leftChars="177"/>
              <w:rPr>
                <w:rFonts w:cs="Arial" w:asciiTheme="minorEastAsia" w:hAnsiTheme="minorEastAsia" w:eastAsiaTheme="minorEastAsia"/>
                <w:szCs w:val="21"/>
              </w:rPr>
            </w:pPr>
            <w:r>
              <w:rPr>
                <w:rFonts w:cs="Arial" w:asciiTheme="minorEastAsia" w:hAnsiTheme="minorEastAsia" w:eastAsiaTheme="minorEastAsia"/>
                <w:szCs w:val="21"/>
              </w:rPr>
              <w:t>系统整体工艺设计</w:t>
            </w:r>
          </w:p>
        </w:tc>
        <w:tc>
          <w:tcPr>
            <w:tcW w:w="1153" w:type="pct"/>
            <w:vAlign w:val="center"/>
          </w:tcPr>
          <w:p>
            <w:pPr>
              <w:tabs>
                <w:tab w:val="left" w:pos="1"/>
              </w:tabs>
              <w:snapToGrid w:val="0"/>
              <w:spacing w:line="276" w:lineRule="auto"/>
              <w:jc w:val="center"/>
              <w:rPr>
                <w:rFonts w:cs="Arial"/>
                <w:sz w:val="32"/>
                <w:szCs w:val="32"/>
              </w:rPr>
            </w:pPr>
          </w:p>
        </w:tc>
        <w:tc>
          <w:tcPr>
            <w:tcW w:w="1215" w:type="pct"/>
            <w:vAlign w:val="center"/>
          </w:tcPr>
          <w:p>
            <w:pPr>
              <w:tabs>
                <w:tab w:val="left" w:pos="1"/>
              </w:tabs>
              <w:snapToGrid w:val="0"/>
              <w:spacing w:line="276" w:lineRule="auto"/>
              <w:jc w:val="center"/>
              <w:rPr>
                <w:rFonts w:cs="Arial"/>
                <w:sz w:val="32"/>
                <w:szCs w:val="32"/>
              </w:rPr>
            </w:pPr>
            <w:r>
              <w:rPr>
                <w:rFonts w:cs="Arial"/>
                <w:sz w:val="32"/>
                <w:szCs w:val="3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60" w:type="dxa"/>
            <w:bottom w:w="0" w:type="dxa"/>
            <w:right w:w="60" w:type="dxa"/>
          </w:tblCellMar>
        </w:tblPrEx>
        <w:trPr>
          <w:cantSplit/>
          <w:trHeight w:val="227" w:hRule="atLeast"/>
          <w:jc w:val="center"/>
        </w:trPr>
        <w:tc>
          <w:tcPr>
            <w:tcW w:w="2632" w:type="pct"/>
            <w:vAlign w:val="center"/>
          </w:tcPr>
          <w:p>
            <w:pPr>
              <w:tabs>
                <w:tab w:val="left" w:pos="426"/>
              </w:tabs>
              <w:snapToGrid w:val="0"/>
              <w:spacing w:line="276" w:lineRule="auto"/>
              <w:ind w:left="372" w:leftChars="177"/>
              <w:rPr>
                <w:rFonts w:cs="Arial" w:asciiTheme="minorEastAsia" w:hAnsiTheme="minorEastAsia" w:eastAsiaTheme="minorEastAsia"/>
                <w:szCs w:val="21"/>
              </w:rPr>
            </w:pPr>
            <w:r>
              <w:rPr>
                <w:rFonts w:cs="Arial" w:asciiTheme="minorEastAsia" w:hAnsiTheme="minorEastAsia" w:eastAsiaTheme="minorEastAsia"/>
                <w:szCs w:val="21"/>
              </w:rPr>
              <w:t>工艺流程图及仪表控制图</w:t>
            </w:r>
          </w:p>
        </w:tc>
        <w:tc>
          <w:tcPr>
            <w:tcW w:w="1153" w:type="pct"/>
            <w:vAlign w:val="center"/>
          </w:tcPr>
          <w:p>
            <w:pPr>
              <w:tabs>
                <w:tab w:val="left" w:pos="1"/>
              </w:tabs>
              <w:snapToGrid w:val="0"/>
              <w:spacing w:line="276" w:lineRule="auto"/>
              <w:jc w:val="center"/>
              <w:rPr>
                <w:rFonts w:cs="Arial"/>
                <w:sz w:val="32"/>
                <w:szCs w:val="32"/>
              </w:rPr>
            </w:pPr>
          </w:p>
        </w:tc>
        <w:tc>
          <w:tcPr>
            <w:tcW w:w="1215" w:type="pct"/>
            <w:vAlign w:val="center"/>
          </w:tcPr>
          <w:p>
            <w:pPr>
              <w:tabs>
                <w:tab w:val="left" w:pos="1"/>
              </w:tabs>
              <w:snapToGrid w:val="0"/>
              <w:spacing w:line="276" w:lineRule="auto"/>
              <w:jc w:val="center"/>
              <w:rPr>
                <w:rFonts w:cs="Arial"/>
                <w:sz w:val="32"/>
                <w:szCs w:val="32"/>
              </w:rPr>
            </w:pPr>
            <w:r>
              <w:rPr>
                <w:rFonts w:cs="Arial"/>
                <w:sz w:val="32"/>
                <w:szCs w:val="3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60" w:type="dxa"/>
            <w:bottom w:w="0" w:type="dxa"/>
            <w:right w:w="60" w:type="dxa"/>
          </w:tblCellMar>
        </w:tblPrEx>
        <w:trPr>
          <w:cantSplit/>
          <w:trHeight w:val="227" w:hRule="atLeast"/>
          <w:jc w:val="center"/>
        </w:trPr>
        <w:tc>
          <w:tcPr>
            <w:tcW w:w="2632" w:type="pct"/>
            <w:vAlign w:val="center"/>
          </w:tcPr>
          <w:p>
            <w:pPr>
              <w:tabs>
                <w:tab w:val="left" w:pos="426"/>
              </w:tabs>
              <w:snapToGrid w:val="0"/>
              <w:spacing w:line="276" w:lineRule="auto"/>
              <w:ind w:left="372" w:leftChars="177"/>
              <w:rPr>
                <w:rFonts w:cs="Arial" w:asciiTheme="minorEastAsia" w:hAnsiTheme="minorEastAsia" w:eastAsiaTheme="minorEastAsia"/>
                <w:szCs w:val="21"/>
              </w:rPr>
            </w:pPr>
            <w:r>
              <w:rPr>
                <w:rFonts w:hint="eastAsia" w:cs="Arial" w:asciiTheme="minorEastAsia" w:hAnsiTheme="minorEastAsia" w:eastAsiaTheme="minorEastAsia"/>
                <w:szCs w:val="21"/>
              </w:rPr>
              <w:t>设备、管道</w:t>
            </w:r>
            <w:r>
              <w:rPr>
                <w:rFonts w:cs="Arial" w:asciiTheme="minorEastAsia" w:hAnsiTheme="minorEastAsia" w:eastAsiaTheme="minorEastAsia"/>
                <w:szCs w:val="21"/>
              </w:rPr>
              <w:t>平面布置图</w:t>
            </w:r>
          </w:p>
        </w:tc>
        <w:tc>
          <w:tcPr>
            <w:tcW w:w="1153" w:type="pct"/>
            <w:vAlign w:val="center"/>
          </w:tcPr>
          <w:p>
            <w:pPr>
              <w:tabs>
                <w:tab w:val="left" w:pos="1"/>
              </w:tabs>
              <w:snapToGrid w:val="0"/>
              <w:spacing w:line="276" w:lineRule="auto"/>
              <w:jc w:val="center"/>
              <w:rPr>
                <w:rFonts w:cs="Arial"/>
                <w:sz w:val="32"/>
                <w:szCs w:val="32"/>
              </w:rPr>
            </w:pPr>
          </w:p>
        </w:tc>
        <w:tc>
          <w:tcPr>
            <w:tcW w:w="1215" w:type="pct"/>
            <w:vAlign w:val="center"/>
          </w:tcPr>
          <w:p>
            <w:pPr>
              <w:tabs>
                <w:tab w:val="left" w:pos="1"/>
              </w:tabs>
              <w:snapToGrid w:val="0"/>
              <w:spacing w:line="276" w:lineRule="auto"/>
              <w:jc w:val="center"/>
              <w:rPr>
                <w:rFonts w:cs="Arial"/>
                <w:sz w:val="32"/>
                <w:szCs w:val="32"/>
              </w:rPr>
            </w:pPr>
            <w:r>
              <w:rPr>
                <w:rFonts w:cs="Arial"/>
                <w:sz w:val="32"/>
                <w:szCs w:val="3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60" w:type="dxa"/>
            <w:bottom w:w="0" w:type="dxa"/>
            <w:right w:w="60" w:type="dxa"/>
          </w:tblCellMar>
        </w:tblPrEx>
        <w:trPr>
          <w:cantSplit/>
          <w:trHeight w:val="227" w:hRule="atLeast"/>
          <w:jc w:val="center"/>
        </w:trPr>
        <w:tc>
          <w:tcPr>
            <w:tcW w:w="2632" w:type="pct"/>
            <w:vAlign w:val="center"/>
          </w:tcPr>
          <w:p>
            <w:pPr>
              <w:tabs>
                <w:tab w:val="left" w:pos="426"/>
              </w:tabs>
              <w:snapToGrid w:val="0"/>
              <w:spacing w:line="276" w:lineRule="auto"/>
              <w:ind w:left="372" w:leftChars="177"/>
              <w:rPr>
                <w:rFonts w:cs="Arial" w:asciiTheme="minorEastAsia" w:hAnsiTheme="minorEastAsia" w:eastAsiaTheme="minorEastAsia"/>
                <w:szCs w:val="21"/>
              </w:rPr>
            </w:pPr>
            <w:r>
              <w:rPr>
                <w:rFonts w:hint="eastAsia" w:cs="Arial" w:asciiTheme="minorEastAsia" w:hAnsiTheme="minorEastAsia" w:eastAsiaTheme="minorEastAsia"/>
                <w:szCs w:val="21"/>
              </w:rPr>
              <w:t>设备、管道立面布置图</w:t>
            </w:r>
          </w:p>
        </w:tc>
        <w:tc>
          <w:tcPr>
            <w:tcW w:w="1153" w:type="pct"/>
            <w:vAlign w:val="center"/>
          </w:tcPr>
          <w:p>
            <w:pPr>
              <w:tabs>
                <w:tab w:val="left" w:pos="1"/>
              </w:tabs>
              <w:snapToGrid w:val="0"/>
              <w:spacing w:line="276" w:lineRule="auto"/>
              <w:jc w:val="center"/>
              <w:rPr>
                <w:rFonts w:cs="Arial"/>
                <w:sz w:val="32"/>
                <w:szCs w:val="32"/>
              </w:rPr>
            </w:pPr>
          </w:p>
        </w:tc>
        <w:tc>
          <w:tcPr>
            <w:tcW w:w="1215" w:type="pct"/>
            <w:vAlign w:val="center"/>
          </w:tcPr>
          <w:p>
            <w:pPr>
              <w:tabs>
                <w:tab w:val="left" w:pos="1"/>
              </w:tabs>
              <w:snapToGrid w:val="0"/>
              <w:spacing w:line="276" w:lineRule="auto"/>
              <w:jc w:val="center"/>
              <w:rPr>
                <w:rFonts w:cs="Arial"/>
                <w:sz w:val="32"/>
                <w:szCs w:val="32"/>
              </w:rPr>
            </w:pPr>
            <w:r>
              <w:rPr>
                <w:rFonts w:cs="Arial"/>
                <w:sz w:val="32"/>
                <w:szCs w:val="3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60" w:type="dxa"/>
            <w:bottom w:w="0" w:type="dxa"/>
            <w:right w:w="60" w:type="dxa"/>
          </w:tblCellMar>
        </w:tblPrEx>
        <w:trPr>
          <w:cantSplit/>
          <w:trHeight w:val="227" w:hRule="atLeast"/>
          <w:jc w:val="center"/>
        </w:trPr>
        <w:tc>
          <w:tcPr>
            <w:tcW w:w="2632" w:type="pct"/>
            <w:vAlign w:val="center"/>
          </w:tcPr>
          <w:p>
            <w:pPr>
              <w:tabs>
                <w:tab w:val="left" w:pos="426"/>
              </w:tabs>
              <w:snapToGrid w:val="0"/>
              <w:spacing w:line="276" w:lineRule="auto"/>
              <w:ind w:left="372" w:leftChars="177"/>
              <w:rPr>
                <w:rFonts w:cs="Arial" w:asciiTheme="minorEastAsia" w:hAnsiTheme="minorEastAsia" w:eastAsiaTheme="minorEastAsia"/>
                <w:szCs w:val="21"/>
              </w:rPr>
            </w:pPr>
            <w:r>
              <w:rPr>
                <w:rFonts w:hint="eastAsia" w:cs="Arial" w:asciiTheme="minorEastAsia" w:hAnsiTheme="minorEastAsia" w:eastAsiaTheme="minorEastAsia"/>
                <w:szCs w:val="21"/>
              </w:rPr>
              <w:t>工艺施工图</w:t>
            </w:r>
          </w:p>
        </w:tc>
        <w:tc>
          <w:tcPr>
            <w:tcW w:w="1153" w:type="pct"/>
            <w:vAlign w:val="center"/>
          </w:tcPr>
          <w:p>
            <w:pPr>
              <w:tabs>
                <w:tab w:val="left" w:pos="1"/>
              </w:tabs>
              <w:snapToGrid w:val="0"/>
              <w:spacing w:line="276" w:lineRule="auto"/>
              <w:jc w:val="center"/>
              <w:rPr>
                <w:rFonts w:cs="Arial"/>
                <w:sz w:val="32"/>
                <w:szCs w:val="32"/>
              </w:rPr>
            </w:pPr>
          </w:p>
        </w:tc>
        <w:tc>
          <w:tcPr>
            <w:tcW w:w="1215" w:type="pct"/>
            <w:vAlign w:val="center"/>
          </w:tcPr>
          <w:p>
            <w:pPr>
              <w:tabs>
                <w:tab w:val="left" w:pos="1"/>
              </w:tabs>
              <w:snapToGrid w:val="0"/>
              <w:spacing w:line="276" w:lineRule="auto"/>
              <w:jc w:val="center"/>
              <w:rPr>
                <w:rFonts w:cs="Arial"/>
                <w:sz w:val="32"/>
                <w:szCs w:val="32"/>
              </w:rPr>
            </w:pPr>
            <w:r>
              <w:rPr>
                <w:rFonts w:cs="Arial"/>
                <w:sz w:val="32"/>
                <w:szCs w:val="3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60" w:type="dxa"/>
            <w:bottom w:w="0" w:type="dxa"/>
            <w:right w:w="60" w:type="dxa"/>
          </w:tblCellMar>
        </w:tblPrEx>
        <w:trPr>
          <w:cantSplit/>
          <w:trHeight w:val="227" w:hRule="atLeast"/>
          <w:jc w:val="center"/>
        </w:trPr>
        <w:tc>
          <w:tcPr>
            <w:tcW w:w="2632" w:type="pct"/>
            <w:vAlign w:val="center"/>
          </w:tcPr>
          <w:p>
            <w:pPr>
              <w:tabs>
                <w:tab w:val="left" w:pos="426"/>
              </w:tabs>
              <w:snapToGrid w:val="0"/>
              <w:spacing w:line="276" w:lineRule="auto"/>
              <w:ind w:left="372" w:leftChars="177"/>
              <w:rPr>
                <w:rFonts w:cs="Arial" w:asciiTheme="minorEastAsia" w:hAnsiTheme="minorEastAsia" w:eastAsiaTheme="minorEastAsia"/>
                <w:szCs w:val="21"/>
              </w:rPr>
            </w:pPr>
            <w:r>
              <w:rPr>
                <w:rFonts w:cs="Arial" w:asciiTheme="minorEastAsia" w:hAnsiTheme="minorEastAsia" w:eastAsiaTheme="minorEastAsia"/>
                <w:szCs w:val="21"/>
              </w:rPr>
              <w:t>运行和维护手册</w:t>
            </w:r>
          </w:p>
        </w:tc>
        <w:tc>
          <w:tcPr>
            <w:tcW w:w="1153" w:type="pct"/>
            <w:vAlign w:val="center"/>
          </w:tcPr>
          <w:p>
            <w:pPr>
              <w:tabs>
                <w:tab w:val="left" w:pos="1"/>
              </w:tabs>
              <w:snapToGrid w:val="0"/>
              <w:spacing w:line="276" w:lineRule="auto"/>
              <w:jc w:val="center"/>
              <w:rPr>
                <w:rFonts w:cs="Arial"/>
                <w:sz w:val="32"/>
                <w:szCs w:val="32"/>
              </w:rPr>
            </w:pPr>
          </w:p>
        </w:tc>
        <w:tc>
          <w:tcPr>
            <w:tcW w:w="1215" w:type="pct"/>
            <w:vAlign w:val="center"/>
          </w:tcPr>
          <w:p>
            <w:pPr>
              <w:tabs>
                <w:tab w:val="left" w:pos="1"/>
              </w:tabs>
              <w:snapToGrid w:val="0"/>
              <w:spacing w:line="276" w:lineRule="auto"/>
              <w:jc w:val="center"/>
              <w:rPr>
                <w:rFonts w:cs="Arial"/>
                <w:sz w:val="32"/>
                <w:szCs w:val="32"/>
              </w:rPr>
            </w:pPr>
            <w:r>
              <w:rPr>
                <w:rFonts w:cs="Arial"/>
                <w:sz w:val="32"/>
                <w:szCs w:val="3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60" w:type="dxa"/>
            <w:bottom w:w="0" w:type="dxa"/>
            <w:right w:w="60" w:type="dxa"/>
          </w:tblCellMar>
        </w:tblPrEx>
        <w:trPr>
          <w:cantSplit/>
          <w:trHeight w:val="227" w:hRule="atLeast"/>
          <w:jc w:val="center"/>
        </w:trPr>
        <w:tc>
          <w:tcPr>
            <w:tcW w:w="2632" w:type="pct"/>
            <w:vAlign w:val="center"/>
          </w:tcPr>
          <w:p>
            <w:pPr>
              <w:tabs>
                <w:tab w:val="left" w:pos="426"/>
              </w:tabs>
              <w:snapToGrid w:val="0"/>
              <w:spacing w:line="276" w:lineRule="auto"/>
              <w:ind w:left="372" w:leftChars="177"/>
              <w:rPr>
                <w:rFonts w:cs="Arial" w:asciiTheme="minorEastAsia" w:hAnsiTheme="minorEastAsia" w:eastAsiaTheme="minorEastAsia"/>
                <w:szCs w:val="21"/>
              </w:rPr>
            </w:pPr>
            <w:r>
              <w:rPr>
                <w:rFonts w:cs="Arial" w:asciiTheme="minorEastAsia" w:hAnsiTheme="minorEastAsia" w:eastAsiaTheme="minorEastAsia"/>
                <w:szCs w:val="21"/>
              </w:rPr>
              <w:t>竣工图和设备清单</w:t>
            </w:r>
          </w:p>
        </w:tc>
        <w:tc>
          <w:tcPr>
            <w:tcW w:w="1153" w:type="pct"/>
            <w:vAlign w:val="center"/>
          </w:tcPr>
          <w:p>
            <w:pPr>
              <w:tabs>
                <w:tab w:val="left" w:pos="1"/>
              </w:tabs>
              <w:snapToGrid w:val="0"/>
              <w:spacing w:line="276" w:lineRule="auto"/>
              <w:jc w:val="center"/>
              <w:rPr>
                <w:rFonts w:cs="Arial"/>
                <w:sz w:val="32"/>
                <w:szCs w:val="32"/>
              </w:rPr>
            </w:pPr>
          </w:p>
        </w:tc>
        <w:tc>
          <w:tcPr>
            <w:tcW w:w="1215" w:type="pct"/>
            <w:vAlign w:val="center"/>
          </w:tcPr>
          <w:p>
            <w:pPr>
              <w:tabs>
                <w:tab w:val="left" w:pos="1"/>
              </w:tabs>
              <w:snapToGrid w:val="0"/>
              <w:spacing w:line="276" w:lineRule="auto"/>
              <w:jc w:val="center"/>
              <w:rPr>
                <w:rFonts w:cs="Arial"/>
                <w:sz w:val="32"/>
                <w:szCs w:val="32"/>
              </w:rPr>
            </w:pPr>
            <w:r>
              <w:rPr>
                <w:rFonts w:cs="Arial"/>
                <w:sz w:val="32"/>
                <w:szCs w:val="3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60" w:type="dxa"/>
            <w:bottom w:w="0" w:type="dxa"/>
            <w:right w:w="60" w:type="dxa"/>
          </w:tblCellMar>
        </w:tblPrEx>
        <w:trPr>
          <w:cantSplit/>
          <w:trHeight w:val="227" w:hRule="atLeast"/>
          <w:jc w:val="center"/>
        </w:trPr>
        <w:tc>
          <w:tcPr>
            <w:tcW w:w="2632" w:type="pct"/>
            <w:vAlign w:val="center"/>
          </w:tcPr>
          <w:p>
            <w:pPr>
              <w:tabs>
                <w:tab w:val="left" w:pos="1"/>
              </w:tabs>
              <w:snapToGrid w:val="0"/>
              <w:spacing w:line="276" w:lineRule="auto"/>
              <w:rPr>
                <w:rFonts w:cs="Arial" w:asciiTheme="minorEastAsia" w:hAnsiTheme="minorEastAsia" w:eastAsiaTheme="minorEastAsia"/>
                <w:b/>
                <w:szCs w:val="21"/>
              </w:rPr>
            </w:pPr>
            <w:r>
              <w:rPr>
                <w:rFonts w:cs="Arial" w:asciiTheme="minorEastAsia" w:hAnsiTheme="minorEastAsia" w:eastAsiaTheme="minorEastAsia"/>
                <w:b/>
                <w:szCs w:val="21"/>
              </w:rPr>
              <w:t>土建</w:t>
            </w:r>
            <w:r>
              <w:rPr>
                <w:rFonts w:hint="eastAsia" w:cs="Arial" w:asciiTheme="minorEastAsia" w:hAnsiTheme="minorEastAsia" w:eastAsiaTheme="minorEastAsia"/>
                <w:b/>
                <w:szCs w:val="21"/>
              </w:rPr>
              <w:t>工程</w:t>
            </w:r>
          </w:p>
        </w:tc>
        <w:tc>
          <w:tcPr>
            <w:tcW w:w="1153" w:type="pct"/>
            <w:vAlign w:val="center"/>
          </w:tcPr>
          <w:p>
            <w:pPr>
              <w:tabs>
                <w:tab w:val="left" w:pos="1"/>
              </w:tabs>
              <w:snapToGrid w:val="0"/>
              <w:spacing w:line="276" w:lineRule="auto"/>
              <w:jc w:val="center"/>
              <w:rPr>
                <w:rFonts w:cs="Arial"/>
                <w:sz w:val="32"/>
                <w:szCs w:val="32"/>
              </w:rPr>
            </w:pPr>
          </w:p>
        </w:tc>
        <w:tc>
          <w:tcPr>
            <w:tcW w:w="1215" w:type="pct"/>
            <w:vAlign w:val="center"/>
          </w:tcPr>
          <w:p>
            <w:pPr>
              <w:tabs>
                <w:tab w:val="left" w:pos="1"/>
              </w:tabs>
              <w:snapToGrid w:val="0"/>
              <w:spacing w:line="276" w:lineRule="auto"/>
              <w:jc w:val="center"/>
              <w:rPr>
                <w:rFonts w:cs="Arial"/>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60" w:type="dxa"/>
            <w:bottom w:w="0" w:type="dxa"/>
            <w:right w:w="60" w:type="dxa"/>
          </w:tblCellMar>
        </w:tblPrEx>
        <w:trPr>
          <w:cantSplit/>
          <w:trHeight w:val="227" w:hRule="atLeast"/>
          <w:jc w:val="center"/>
        </w:trPr>
        <w:tc>
          <w:tcPr>
            <w:tcW w:w="2632" w:type="pct"/>
            <w:vAlign w:val="center"/>
          </w:tcPr>
          <w:p>
            <w:pPr>
              <w:tabs>
                <w:tab w:val="left" w:pos="426"/>
              </w:tabs>
              <w:snapToGrid w:val="0"/>
              <w:spacing w:line="276" w:lineRule="auto"/>
              <w:ind w:left="372" w:leftChars="177"/>
              <w:rPr>
                <w:rFonts w:cs="Arial" w:asciiTheme="minorEastAsia" w:hAnsiTheme="minorEastAsia" w:eastAsiaTheme="minorEastAsia"/>
                <w:szCs w:val="21"/>
              </w:rPr>
            </w:pPr>
            <w:r>
              <w:rPr>
                <w:rFonts w:hint="eastAsia" w:cs="Arial" w:asciiTheme="minorEastAsia" w:hAnsiTheme="minorEastAsia" w:eastAsiaTheme="minorEastAsia"/>
                <w:szCs w:val="21"/>
              </w:rPr>
              <w:t>土建条件图提资</w:t>
            </w:r>
          </w:p>
        </w:tc>
        <w:tc>
          <w:tcPr>
            <w:tcW w:w="1153" w:type="pct"/>
            <w:vAlign w:val="center"/>
          </w:tcPr>
          <w:p>
            <w:pPr>
              <w:tabs>
                <w:tab w:val="left" w:pos="1"/>
              </w:tabs>
              <w:snapToGrid w:val="0"/>
              <w:spacing w:line="276" w:lineRule="auto"/>
              <w:jc w:val="center"/>
              <w:rPr>
                <w:rFonts w:cs="Arial"/>
                <w:sz w:val="32"/>
                <w:szCs w:val="32"/>
              </w:rPr>
            </w:pPr>
          </w:p>
        </w:tc>
        <w:tc>
          <w:tcPr>
            <w:tcW w:w="1215" w:type="pct"/>
            <w:vAlign w:val="center"/>
          </w:tcPr>
          <w:p>
            <w:pPr>
              <w:tabs>
                <w:tab w:val="left" w:pos="1"/>
              </w:tabs>
              <w:snapToGrid w:val="0"/>
              <w:spacing w:line="276" w:lineRule="auto"/>
              <w:jc w:val="center"/>
              <w:rPr>
                <w:rFonts w:cs="Arial"/>
                <w:sz w:val="32"/>
                <w:szCs w:val="32"/>
              </w:rPr>
            </w:pPr>
            <w:r>
              <w:rPr>
                <w:rFonts w:cs="Arial"/>
                <w:sz w:val="32"/>
                <w:szCs w:val="3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60" w:type="dxa"/>
            <w:bottom w:w="0" w:type="dxa"/>
            <w:right w:w="60" w:type="dxa"/>
          </w:tblCellMar>
        </w:tblPrEx>
        <w:trPr>
          <w:cantSplit/>
          <w:trHeight w:val="227" w:hRule="atLeast"/>
          <w:jc w:val="center"/>
        </w:trPr>
        <w:tc>
          <w:tcPr>
            <w:tcW w:w="2632" w:type="pct"/>
            <w:vAlign w:val="center"/>
          </w:tcPr>
          <w:p>
            <w:pPr>
              <w:tabs>
                <w:tab w:val="left" w:pos="426"/>
              </w:tabs>
              <w:snapToGrid w:val="0"/>
              <w:spacing w:line="276" w:lineRule="auto"/>
              <w:ind w:left="372" w:leftChars="177"/>
              <w:rPr>
                <w:rFonts w:cs="Arial" w:asciiTheme="minorEastAsia" w:hAnsiTheme="minorEastAsia" w:eastAsiaTheme="minorEastAsia"/>
                <w:szCs w:val="21"/>
              </w:rPr>
            </w:pPr>
            <w:r>
              <w:rPr>
                <w:rFonts w:hint="eastAsia" w:cs="Arial" w:asciiTheme="minorEastAsia" w:hAnsiTheme="minorEastAsia" w:eastAsiaTheme="minorEastAsia"/>
                <w:szCs w:val="21"/>
              </w:rPr>
              <w:t>土建施工图设计</w:t>
            </w:r>
          </w:p>
        </w:tc>
        <w:tc>
          <w:tcPr>
            <w:tcW w:w="1153" w:type="pct"/>
            <w:vAlign w:val="center"/>
          </w:tcPr>
          <w:p>
            <w:pPr>
              <w:tabs>
                <w:tab w:val="left" w:pos="1"/>
              </w:tabs>
              <w:snapToGrid w:val="0"/>
              <w:spacing w:line="276" w:lineRule="auto"/>
              <w:jc w:val="center"/>
              <w:rPr>
                <w:rFonts w:cs="Arial"/>
                <w:sz w:val="32"/>
                <w:szCs w:val="32"/>
              </w:rPr>
            </w:pPr>
            <w:r>
              <w:rPr>
                <w:rFonts w:cs="Arial"/>
                <w:sz w:val="32"/>
                <w:szCs w:val="32"/>
              </w:rPr>
              <w:t>√</w:t>
            </w:r>
          </w:p>
        </w:tc>
        <w:tc>
          <w:tcPr>
            <w:tcW w:w="1215" w:type="pct"/>
            <w:vAlign w:val="center"/>
          </w:tcPr>
          <w:p>
            <w:pPr>
              <w:tabs>
                <w:tab w:val="left" w:pos="1"/>
              </w:tabs>
              <w:snapToGrid w:val="0"/>
              <w:spacing w:line="276" w:lineRule="auto"/>
              <w:jc w:val="center"/>
              <w:rPr>
                <w:rFonts w:cs="Arial"/>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60" w:type="dxa"/>
            <w:bottom w:w="0" w:type="dxa"/>
            <w:right w:w="60" w:type="dxa"/>
          </w:tblCellMar>
        </w:tblPrEx>
        <w:trPr>
          <w:cantSplit/>
          <w:trHeight w:val="227" w:hRule="atLeast"/>
          <w:jc w:val="center"/>
        </w:trPr>
        <w:tc>
          <w:tcPr>
            <w:tcW w:w="2632" w:type="pct"/>
            <w:vAlign w:val="center"/>
          </w:tcPr>
          <w:p>
            <w:pPr>
              <w:tabs>
                <w:tab w:val="left" w:pos="426"/>
              </w:tabs>
              <w:snapToGrid w:val="0"/>
              <w:spacing w:line="276" w:lineRule="auto"/>
              <w:ind w:left="372" w:leftChars="177"/>
              <w:rPr>
                <w:rFonts w:cs="Arial" w:asciiTheme="minorEastAsia" w:hAnsiTheme="minorEastAsia" w:eastAsiaTheme="minorEastAsia"/>
                <w:szCs w:val="21"/>
              </w:rPr>
            </w:pPr>
            <w:r>
              <w:rPr>
                <w:rFonts w:cs="Arial" w:asciiTheme="minorEastAsia" w:hAnsiTheme="minorEastAsia" w:eastAsiaTheme="minorEastAsia"/>
                <w:szCs w:val="21"/>
              </w:rPr>
              <w:t>土建</w:t>
            </w:r>
            <w:r>
              <w:rPr>
                <w:rFonts w:hint="eastAsia" w:cs="Arial" w:asciiTheme="minorEastAsia" w:hAnsiTheme="minorEastAsia" w:eastAsiaTheme="minorEastAsia"/>
                <w:szCs w:val="21"/>
              </w:rPr>
              <w:t>施工</w:t>
            </w:r>
          </w:p>
        </w:tc>
        <w:tc>
          <w:tcPr>
            <w:tcW w:w="1153" w:type="pct"/>
            <w:vAlign w:val="center"/>
          </w:tcPr>
          <w:p>
            <w:pPr>
              <w:tabs>
                <w:tab w:val="left" w:pos="1"/>
              </w:tabs>
              <w:snapToGrid w:val="0"/>
              <w:spacing w:line="276" w:lineRule="auto"/>
              <w:jc w:val="center"/>
              <w:rPr>
                <w:rFonts w:cs="Arial"/>
                <w:sz w:val="32"/>
                <w:szCs w:val="32"/>
              </w:rPr>
            </w:pPr>
            <w:r>
              <w:rPr>
                <w:rFonts w:cs="Arial"/>
                <w:sz w:val="32"/>
                <w:szCs w:val="32"/>
              </w:rPr>
              <w:t>√</w:t>
            </w:r>
          </w:p>
        </w:tc>
        <w:tc>
          <w:tcPr>
            <w:tcW w:w="1215" w:type="pct"/>
            <w:vAlign w:val="center"/>
          </w:tcPr>
          <w:p>
            <w:pPr>
              <w:tabs>
                <w:tab w:val="left" w:pos="1"/>
              </w:tabs>
              <w:snapToGrid w:val="0"/>
              <w:spacing w:line="276" w:lineRule="auto"/>
              <w:jc w:val="center"/>
              <w:rPr>
                <w:rFonts w:cs="Arial"/>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60" w:type="dxa"/>
            <w:bottom w:w="0" w:type="dxa"/>
            <w:right w:w="60" w:type="dxa"/>
          </w:tblCellMar>
        </w:tblPrEx>
        <w:trPr>
          <w:cantSplit/>
          <w:trHeight w:val="227" w:hRule="atLeast"/>
          <w:jc w:val="center"/>
        </w:trPr>
        <w:tc>
          <w:tcPr>
            <w:tcW w:w="2632" w:type="pct"/>
            <w:vAlign w:val="center"/>
          </w:tcPr>
          <w:p>
            <w:pPr>
              <w:tabs>
                <w:tab w:val="left" w:pos="426"/>
              </w:tabs>
              <w:snapToGrid w:val="0"/>
              <w:spacing w:line="276" w:lineRule="auto"/>
              <w:ind w:left="372" w:leftChars="177"/>
              <w:rPr>
                <w:rFonts w:cs="Arial" w:asciiTheme="minorEastAsia" w:hAnsiTheme="minorEastAsia" w:eastAsiaTheme="minorEastAsia"/>
                <w:szCs w:val="21"/>
              </w:rPr>
            </w:pPr>
            <w:r>
              <w:rPr>
                <w:rFonts w:cs="Arial" w:asciiTheme="minorEastAsia" w:hAnsiTheme="minorEastAsia" w:eastAsiaTheme="minorEastAsia"/>
                <w:szCs w:val="21"/>
              </w:rPr>
              <w:t>机房防冻供暖</w:t>
            </w:r>
          </w:p>
        </w:tc>
        <w:tc>
          <w:tcPr>
            <w:tcW w:w="1153" w:type="pct"/>
            <w:vAlign w:val="center"/>
          </w:tcPr>
          <w:p>
            <w:pPr>
              <w:tabs>
                <w:tab w:val="left" w:pos="1"/>
              </w:tabs>
              <w:snapToGrid w:val="0"/>
              <w:spacing w:line="276" w:lineRule="auto"/>
              <w:jc w:val="center"/>
              <w:rPr>
                <w:rFonts w:cs="Arial"/>
                <w:sz w:val="32"/>
                <w:szCs w:val="32"/>
              </w:rPr>
            </w:pPr>
            <w:r>
              <w:rPr>
                <w:rFonts w:cs="Arial"/>
                <w:sz w:val="32"/>
                <w:szCs w:val="32"/>
              </w:rPr>
              <w:t>√</w:t>
            </w:r>
          </w:p>
        </w:tc>
        <w:tc>
          <w:tcPr>
            <w:tcW w:w="1215" w:type="pct"/>
            <w:vAlign w:val="center"/>
          </w:tcPr>
          <w:p>
            <w:pPr>
              <w:tabs>
                <w:tab w:val="left" w:pos="1"/>
              </w:tabs>
              <w:snapToGrid w:val="0"/>
              <w:spacing w:line="276" w:lineRule="auto"/>
              <w:jc w:val="center"/>
              <w:rPr>
                <w:rFonts w:cs="Arial"/>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60" w:type="dxa"/>
            <w:bottom w:w="0" w:type="dxa"/>
            <w:right w:w="60" w:type="dxa"/>
          </w:tblCellMar>
        </w:tblPrEx>
        <w:trPr>
          <w:cantSplit/>
          <w:trHeight w:val="227" w:hRule="atLeast"/>
          <w:jc w:val="center"/>
        </w:trPr>
        <w:tc>
          <w:tcPr>
            <w:tcW w:w="2632" w:type="pct"/>
            <w:vAlign w:val="center"/>
          </w:tcPr>
          <w:p>
            <w:pPr>
              <w:tabs>
                <w:tab w:val="left" w:pos="426"/>
              </w:tabs>
              <w:snapToGrid w:val="0"/>
              <w:spacing w:line="276" w:lineRule="auto"/>
              <w:ind w:left="372" w:leftChars="177"/>
              <w:rPr>
                <w:rFonts w:cs="Arial" w:asciiTheme="minorEastAsia" w:hAnsiTheme="minorEastAsia" w:eastAsiaTheme="minorEastAsia"/>
                <w:szCs w:val="21"/>
              </w:rPr>
            </w:pPr>
            <w:r>
              <w:rPr>
                <w:rFonts w:cs="Arial" w:asciiTheme="minorEastAsia" w:hAnsiTheme="minorEastAsia" w:eastAsiaTheme="minorEastAsia"/>
                <w:szCs w:val="21"/>
              </w:rPr>
              <w:t>机房降噪</w:t>
            </w:r>
            <w:r>
              <w:rPr>
                <w:rFonts w:hint="eastAsia" w:cs="Arial" w:asciiTheme="minorEastAsia" w:hAnsiTheme="minorEastAsia" w:eastAsiaTheme="minorEastAsia"/>
                <w:szCs w:val="21"/>
              </w:rPr>
              <w:t>（如有）</w:t>
            </w:r>
          </w:p>
        </w:tc>
        <w:tc>
          <w:tcPr>
            <w:tcW w:w="1153" w:type="pct"/>
            <w:vAlign w:val="center"/>
          </w:tcPr>
          <w:p>
            <w:pPr>
              <w:tabs>
                <w:tab w:val="left" w:pos="1"/>
              </w:tabs>
              <w:snapToGrid w:val="0"/>
              <w:spacing w:line="276" w:lineRule="auto"/>
              <w:jc w:val="center"/>
              <w:rPr>
                <w:rFonts w:cs="Arial"/>
                <w:sz w:val="32"/>
                <w:szCs w:val="32"/>
              </w:rPr>
            </w:pPr>
            <w:r>
              <w:rPr>
                <w:rFonts w:cs="Arial"/>
                <w:sz w:val="32"/>
                <w:szCs w:val="32"/>
              </w:rPr>
              <w:t>√</w:t>
            </w:r>
          </w:p>
        </w:tc>
        <w:tc>
          <w:tcPr>
            <w:tcW w:w="1215" w:type="pct"/>
            <w:vAlign w:val="center"/>
          </w:tcPr>
          <w:p>
            <w:pPr>
              <w:tabs>
                <w:tab w:val="left" w:pos="1"/>
              </w:tabs>
              <w:snapToGrid w:val="0"/>
              <w:spacing w:line="276" w:lineRule="auto"/>
              <w:jc w:val="center"/>
              <w:rPr>
                <w:rFonts w:cs="Arial"/>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60" w:type="dxa"/>
            <w:bottom w:w="0" w:type="dxa"/>
            <w:right w:w="60" w:type="dxa"/>
          </w:tblCellMar>
        </w:tblPrEx>
        <w:trPr>
          <w:cantSplit/>
          <w:trHeight w:val="227" w:hRule="atLeast"/>
          <w:jc w:val="center"/>
        </w:trPr>
        <w:tc>
          <w:tcPr>
            <w:tcW w:w="2632" w:type="pct"/>
            <w:vAlign w:val="center"/>
          </w:tcPr>
          <w:p>
            <w:pPr>
              <w:tabs>
                <w:tab w:val="left" w:pos="1"/>
              </w:tabs>
              <w:snapToGrid w:val="0"/>
              <w:spacing w:line="276" w:lineRule="auto"/>
              <w:rPr>
                <w:rFonts w:cs="Arial" w:asciiTheme="minorEastAsia" w:hAnsiTheme="minorEastAsia" w:eastAsiaTheme="minorEastAsia"/>
                <w:szCs w:val="21"/>
              </w:rPr>
            </w:pPr>
            <w:r>
              <w:rPr>
                <w:rFonts w:hint="eastAsia" w:cs="Arial" w:asciiTheme="minorEastAsia" w:hAnsiTheme="minorEastAsia" w:eastAsiaTheme="minorEastAsia"/>
                <w:b/>
                <w:szCs w:val="21"/>
              </w:rPr>
              <w:t>设备供货</w:t>
            </w:r>
          </w:p>
        </w:tc>
        <w:tc>
          <w:tcPr>
            <w:tcW w:w="1153" w:type="pct"/>
            <w:vAlign w:val="center"/>
          </w:tcPr>
          <w:p>
            <w:pPr>
              <w:tabs>
                <w:tab w:val="left" w:pos="1"/>
              </w:tabs>
              <w:snapToGrid w:val="0"/>
              <w:spacing w:line="276" w:lineRule="auto"/>
              <w:jc w:val="center"/>
              <w:rPr>
                <w:rFonts w:cs="Arial"/>
                <w:sz w:val="32"/>
                <w:szCs w:val="32"/>
              </w:rPr>
            </w:pPr>
          </w:p>
        </w:tc>
        <w:tc>
          <w:tcPr>
            <w:tcW w:w="1215" w:type="pct"/>
            <w:vAlign w:val="center"/>
          </w:tcPr>
          <w:p>
            <w:pPr>
              <w:tabs>
                <w:tab w:val="left" w:pos="1"/>
              </w:tabs>
              <w:snapToGrid w:val="0"/>
              <w:spacing w:line="276" w:lineRule="auto"/>
              <w:jc w:val="center"/>
              <w:rPr>
                <w:rFonts w:cs="Arial"/>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60" w:type="dxa"/>
            <w:bottom w:w="0" w:type="dxa"/>
            <w:right w:w="60" w:type="dxa"/>
          </w:tblCellMar>
        </w:tblPrEx>
        <w:trPr>
          <w:cantSplit/>
          <w:trHeight w:val="227" w:hRule="atLeast"/>
          <w:jc w:val="center"/>
        </w:trPr>
        <w:tc>
          <w:tcPr>
            <w:tcW w:w="2632" w:type="pct"/>
            <w:vAlign w:val="center"/>
          </w:tcPr>
          <w:p>
            <w:pPr>
              <w:tabs>
                <w:tab w:val="left" w:pos="426"/>
              </w:tabs>
              <w:snapToGrid w:val="0"/>
              <w:spacing w:line="276" w:lineRule="auto"/>
              <w:ind w:left="372" w:leftChars="177"/>
              <w:rPr>
                <w:rFonts w:cs="Arial" w:asciiTheme="minorEastAsia" w:hAnsiTheme="minorEastAsia" w:eastAsiaTheme="minorEastAsia"/>
                <w:szCs w:val="21"/>
              </w:rPr>
            </w:pPr>
            <w:r>
              <w:rPr>
                <w:rFonts w:hint="eastAsia" w:cs="Arial" w:asciiTheme="minorEastAsia" w:hAnsiTheme="minorEastAsia" w:eastAsiaTheme="minorEastAsia"/>
                <w:szCs w:val="21"/>
              </w:rPr>
              <w:t>主体设备</w:t>
            </w:r>
          </w:p>
        </w:tc>
        <w:tc>
          <w:tcPr>
            <w:tcW w:w="1153" w:type="pct"/>
            <w:vAlign w:val="center"/>
          </w:tcPr>
          <w:p>
            <w:pPr>
              <w:tabs>
                <w:tab w:val="left" w:pos="1"/>
              </w:tabs>
              <w:snapToGrid w:val="0"/>
              <w:spacing w:line="276" w:lineRule="auto"/>
              <w:jc w:val="center"/>
              <w:rPr>
                <w:rFonts w:cs="Arial"/>
                <w:sz w:val="32"/>
                <w:szCs w:val="32"/>
              </w:rPr>
            </w:pPr>
          </w:p>
        </w:tc>
        <w:tc>
          <w:tcPr>
            <w:tcW w:w="1215" w:type="pct"/>
            <w:vAlign w:val="center"/>
          </w:tcPr>
          <w:p>
            <w:pPr>
              <w:tabs>
                <w:tab w:val="left" w:pos="1"/>
              </w:tabs>
              <w:snapToGrid w:val="0"/>
              <w:spacing w:line="276" w:lineRule="auto"/>
              <w:jc w:val="center"/>
              <w:rPr>
                <w:rFonts w:cs="Arial"/>
                <w:sz w:val="32"/>
                <w:szCs w:val="32"/>
              </w:rPr>
            </w:pPr>
            <w:r>
              <w:rPr>
                <w:rFonts w:cs="Arial"/>
                <w:sz w:val="32"/>
                <w:szCs w:val="3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60" w:type="dxa"/>
            <w:bottom w:w="0" w:type="dxa"/>
            <w:right w:w="60" w:type="dxa"/>
          </w:tblCellMar>
        </w:tblPrEx>
        <w:trPr>
          <w:cantSplit/>
          <w:trHeight w:val="227" w:hRule="atLeast"/>
          <w:jc w:val="center"/>
        </w:trPr>
        <w:tc>
          <w:tcPr>
            <w:tcW w:w="2632" w:type="pct"/>
            <w:vAlign w:val="center"/>
          </w:tcPr>
          <w:p>
            <w:pPr>
              <w:tabs>
                <w:tab w:val="left" w:pos="426"/>
              </w:tabs>
              <w:snapToGrid w:val="0"/>
              <w:spacing w:line="276" w:lineRule="auto"/>
              <w:ind w:left="372" w:leftChars="177"/>
              <w:rPr>
                <w:rFonts w:cs="Arial" w:asciiTheme="minorEastAsia" w:hAnsiTheme="minorEastAsia" w:eastAsiaTheme="minorEastAsia"/>
                <w:szCs w:val="21"/>
              </w:rPr>
            </w:pPr>
            <w:r>
              <w:rPr>
                <w:rFonts w:hint="eastAsia" w:cs="Arial" w:asciiTheme="minorEastAsia" w:hAnsiTheme="minorEastAsia" w:eastAsiaTheme="minorEastAsia"/>
                <w:szCs w:val="21"/>
              </w:rPr>
              <w:t>配套设备</w:t>
            </w:r>
          </w:p>
        </w:tc>
        <w:tc>
          <w:tcPr>
            <w:tcW w:w="1153" w:type="pct"/>
            <w:vAlign w:val="center"/>
          </w:tcPr>
          <w:p>
            <w:pPr>
              <w:tabs>
                <w:tab w:val="left" w:pos="1"/>
              </w:tabs>
              <w:snapToGrid w:val="0"/>
              <w:spacing w:line="276" w:lineRule="auto"/>
              <w:jc w:val="center"/>
              <w:rPr>
                <w:rFonts w:cs="Arial"/>
                <w:sz w:val="32"/>
                <w:szCs w:val="32"/>
              </w:rPr>
            </w:pPr>
          </w:p>
        </w:tc>
        <w:tc>
          <w:tcPr>
            <w:tcW w:w="1215" w:type="pct"/>
            <w:vAlign w:val="center"/>
          </w:tcPr>
          <w:p>
            <w:pPr>
              <w:tabs>
                <w:tab w:val="left" w:pos="1"/>
              </w:tabs>
              <w:snapToGrid w:val="0"/>
              <w:spacing w:line="276" w:lineRule="auto"/>
              <w:jc w:val="center"/>
              <w:rPr>
                <w:rFonts w:cs="Arial"/>
                <w:sz w:val="32"/>
                <w:szCs w:val="32"/>
              </w:rPr>
            </w:pPr>
            <w:r>
              <w:rPr>
                <w:rFonts w:cs="Arial"/>
                <w:sz w:val="32"/>
                <w:szCs w:val="3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60" w:type="dxa"/>
            <w:bottom w:w="0" w:type="dxa"/>
            <w:right w:w="60" w:type="dxa"/>
          </w:tblCellMar>
        </w:tblPrEx>
        <w:trPr>
          <w:cantSplit/>
          <w:trHeight w:val="227" w:hRule="atLeast"/>
          <w:jc w:val="center"/>
        </w:trPr>
        <w:tc>
          <w:tcPr>
            <w:tcW w:w="2632" w:type="pct"/>
            <w:vAlign w:val="center"/>
          </w:tcPr>
          <w:p>
            <w:pPr>
              <w:tabs>
                <w:tab w:val="left" w:pos="426"/>
              </w:tabs>
              <w:snapToGrid w:val="0"/>
              <w:spacing w:line="276" w:lineRule="auto"/>
              <w:ind w:left="372" w:leftChars="177"/>
              <w:rPr>
                <w:rFonts w:cs="Arial" w:asciiTheme="minorEastAsia" w:hAnsiTheme="minorEastAsia" w:eastAsiaTheme="minorEastAsia"/>
                <w:szCs w:val="21"/>
              </w:rPr>
            </w:pPr>
            <w:r>
              <w:rPr>
                <w:rFonts w:hint="eastAsia" w:cs="Arial" w:asciiTheme="minorEastAsia" w:hAnsiTheme="minorEastAsia" w:eastAsiaTheme="minorEastAsia"/>
                <w:szCs w:val="21"/>
              </w:rPr>
              <w:t>管道和电缆、电器、仪表、阀门等</w:t>
            </w:r>
          </w:p>
        </w:tc>
        <w:tc>
          <w:tcPr>
            <w:tcW w:w="1153" w:type="pct"/>
            <w:vAlign w:val="center"/>
          </w:tcPr>
          <w:p>
            <w:pPr>
              <w:tabs>
                <w:tab w:val="left" w:pos="1"/>
              </w:tabs>
              <w:snapToGrid w:val="0"/>
              <w:spacing w:line="276" w:lineRule="auto"/>
              <w:jc w:val="center"/>
              <w:rPr>
                <w:rFonts w:cs="Arial"/>
                <w:sz w:val="32"/>
                <w:szCs w:val="32"/>
              </w:rPr>
            </w:pPr>
          </w:p>
        </w:tc>
        <w:tc>
          <w:tcPr>
            <w:tcW w:w="1215" w:type="pct"/>
            <w:vAlign w:val="center"/>
          </w:tcPr>
          <w:p>
            <w:pPr>
              <w:tabs>
                <w:tab w:val="left" w:pos="1"/>
              </w:tabs>
              <w:snapToGrid w:val="0"/>
              <w:spacing w:line="276" w:lineRule="auto"/>
              <w:jc w:val="center"/>
              <w:rPr>
                <w:rFonts w:cs="Arial"/>
                <w:sz w:val="32"/>
                <w:szCs w:val="32"/>
              </w:rPr>
            </w:pPr>
            <w:r>
              <w:rPr>
                <w:rFonts w:cs="Arial"/>
                <w:sz w:val="32"/>
                <w:szCs w:val="3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60" w:type="dxa"/>
            <w:bottom w:w="0" w:type="dxa"/>
            <w:right w:w="60" w:type="dxa"/>
          </w:tblCellMar>
        </w:tblPrEx>
        <w:trPr>
          <w:cantSplit/>
          <w:trHeight w:val="227" w:hRule="atLeast"/>
          <w:jc w:val="center"/>
        </w:trPr>
        <w:tc>
          <w:tcPr>
            <w:tcW w:w="2632" w:type="pct"/>
            <w:vAlign w:val="center"/>
          </w:tcPr>
          <w:p>
            <w:pPr>
              <w:tabs>
                <w:tab w:val="left" w:pos="1"/>
              </w:tabs>
              <w:snapToGrid w:val="0"/>
              <w:spacing w:line="276" w:lineRule="auto"/>
              <w:rPr>
                <w:rFonts w:cs="Arial" w:asciiTheme="minorEastAsia" w:hAnsiTheme="minorEastAsia" w:eastAsiaTheme="minorEastAsia"/>
                <w:szCs w:val="21"/>
              </w:rPr>
            </w:pPr>
            <w:r>
              <w:rPr>
                <w:rFonts w:hint="eastAsia" w:cs="Arial" w:asciiTheme="minorEastAsia" w:hAnsiTheme="minorEastAsia" w:eastAsiaTheme="minorEastAsia"/>
                <w:b/>
                <w:szCs w:val="21"/>
              </w:rPr>
              <w:t>安装工程</w:t>
            </w:r>
          </w:p>
        </w:tc>
        <w:tc>
          <w:tcPr>
            <w:tcW w:w="1153" w:type="pct"/>
            <w:vAlign w:val="center"/>
          </w:tcPr>
          <w:p>
            <w:pPr>
              <w:tabs>
                <w:tab w:val="left" w:pos="1"/>
              </w:tabs>
              <w:snapToGrid w:val="0"/>
              <w:spacing w:line="276" w:lineRule="auto"/>
              <w:jc w:val="center"/>
              <w:rPr>
                <w:rFonts w:cs="Arial"/>
                <w:sz w:val="32"/>
                <w:szCs w:val="32"/>
              </w:rPr>
            </w:pPr>
          </w:p>
        </w:tc>
        <w:tc>
          <w:tcPr>
            <w:tcW w:w="1215" w:type="pct"/>
            <w:vAlign w:val="center"/>
          </w:tcPr>
          <w:p>
            <w:pPr>
              <w:tabs>
                <w:tab w:val="left" w:pos="1"/>
              </w:tabs>
              <w:snapToGrid w:val="0"/>
              <w:spacing w:line="276" w:lineRule="auto"/>
              <w:jc w:val="center"/>
              <w:rPr>
                <w:rFonts w:cs="Arial"/>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60" w:type="dxa"/>
            <w:bottom w:w="0" w:type="dxa"/>
            <w:right w:w="60" w:type="dxa"/>
          </w:tblCellMar>
        </w:tblPrEx>
        <w:trPr>
          <w:cantSplit/>
          <w:trHeight w:val="227" w:hRule="atLeast"/>
          <w:jc w:val="center"/>
        </w:trPr>
        <w:tc>
          <w:tcPr>
            <w:tcW w:w="2632" w:type="pct"/>
            <w:vAlign w:val="center"/>
          </w:tcPr>
          <w:p>
            <w:pPr>
              <w:tabs>
                <w:tab w:val="left" w:pos="1"/>
              </w:tabs>
              <w:snapToGrid w:val="0"/>
              <w:spacing w:line="276" w:lineRule="auto"/>
              <w:ind w:firstLine="315" w:firstLineChars="150"/>
              <w:rPr>
                <w:rFonts w:cs="Arial" w:asciiTheme="minorEastAsia" w:hAnsiTheme="minorEastAsia" w:eastAsiaTheme="minorEastAsia"/>
                <w:szCs w:val="21"/>
              </w:rPr>
            </w:pPr>
            <w:r>
              <w:rPr>
                <w:rFonts w:hint="eastAsia" w:cs="Arial" w:asciiTheme="minorEastAsia" w:hAnsiTheme="minorEastAsia" w:eastAsiaTheme="minorEastAsia"/>
                <w:szCs w:val="21"/>
              </w:rPr>
              <w:t>管道接至用气点或用水点1米处（末端带开关阀）</w:t>
            </w:r>
          </w:p>
        </w:tc>
        <w:tc>
          <w:tcPr>
            <w:tcW w:w="1153" w:type="pct"/>
            <w:vAlign w:val="center"/>
          </w:tcPr>
          <w:p>
            <w:pPr>
              <w:tabs>
                <w:tab w:val="left" w:pos="1"/>
              </w:tabs>
              <w:snapToGrid w:val="0"/>
              <w:spacing w:line="276" w:lineRule="auto"/>
              <w:jc w:val="center"/>
              <w:rPr>
                <w:rFonts w:cs="Arial"/>
                <w:sz w:val="32"/>
                <w:szCs w:val="32"/>
              </w:rPr>
            </w:pPr>
            <w:r>
              <w:rPr>
                <w:rFonts w:cs="Arial"/>
                <w:sz w:val="32"/>
                <w:szCs w:val="32"/>
              </w:rPr>
              <w:t>√</w:t>
            </w:r>
          </w:p>
        </w:tc>
        <w:tc>
          <w:tcPr>
            <w:tcW w:w="1215" w:type="pct"/>
            <w:vAlign w:val="center"/>
          </w:tcPr>
          <w:p>
            <w:pPr>
              <w:tabs>
                <w:tab w:val="left" w:pos="1"/>
              </w:tabs>
              <w:snapToGrid w:val="0"/>
              <w:spacing w:line="276" w:lineRule="auto"/>
              <w:jc w:val="center"/>
              <w:rPr>
                <w:rFonts w:cs="Arial"/>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60" w:type="dxa"/>
            <w:bottom w:w="0" w:type="dxa"/>
            <w:right w:w="60" w:type="dxa"/>
          </w:tblCellMar>
        </w:tblPrEx>
        <w:trPr>
          <w:cantSplit/>
          <w:trHeight w:val="227" w:hRule="atLeast"/>
          <w:jc w:val="center"/>
        </w:trPr>
        <w:tc>
          <w:tcPr>
            <w:tcW w:w="2632" w:type="pct"/>
            <w:vAlign w:val="center"/>
          </w:tcPr>
          <w:p>
            <w:pPr>
              <w:tabs>
                <w:tab w:val="left" w:pos="1"/>
              </w:tabs>
              <w:snapToGrid w:val="0"/>
              <w:spacing w:line="276" w:lineRule="auto"/>
              <w:ind w:firstLine="315" w:firstLineChars="150"/>
              <w:rPr>
                <w:rFonts w:cs="Arial" w:asciiTheme="minorEastAsia" w:hAnsiTheme="minorEastAsia" w:eastAsiaTheme="minorEastAsia"/>
                <w:szCs w:val="21"/>
              </w:rPr>
            </w:pPr>
            <w:r>
              <w:rPr>
                <w:rFonts w:hint="eastAsia" w:cs="Arial" w:asciiTheme="minorEastAsia" w:hAnsiTheme="minorEastAsia" w:eastAsiaTheme="minorEastAsia"/>
                <w:szCs w:val="21"/>
              </w:rPr>
              <w:t>管道从用气点或用水点1米处接入系统</w:t>
            </w:r>
          </w:p>
        </w:tc>
        <w:tc>
          <w:tcPr>
            <w:tcW w:w="1153" w:type="pct"/>
            <w:vAlign w:val="center"/>
          </w:tcPr>
          <w:p>
            <w:pPr>
              <w:tabs>
                <w:tab w:val="left" w:pos="1"/>
              </w:tabs>
              <w:snapToGrid w:val="0"/>
              <w:spacing w:line="276" w:lineRule="auto"/>
              <w:jc w:val="center"/>
              <w:rPr>
                <w:rFonts w:cs="Arial"/>
                <w:sz w:val="32"/>
                <w:szCs w:val="32"/>
              </w:rPr>
            </w:pPr>
          </w:p>
        </w:tc>
        <w:tc>
          <w:tcPr>
            <w:tcW w:w="1215" w:type="pct"/>
            <w:vAlign w:val="center"/>
          </w:tcPr>
          <w:p>
            <w:pPr>
              <w:tabs>
                <w:tab w:val="left" w:pos="1"/>
              </w:tabs>
              <w:snapToGrid w:val="0"/>
              <w:spacing w:line="276" w:lineRule="auto"/>
              <w:jc w:val="center"/>
              <w:rPr>
                <w:rFonts w:cs="Arial"/>
                <w:sz w:val="32"/>
                <w:szCs w:val="32"/>
              </w:rPr>
            </w:pPr>
            <w:r>
              <w:rPr>
                <w:rFonts w:cs="Arial"/>
                <w:sz w:val="32"/>
                <w:szCs w:val="3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60" w:type="dxa"/>
            <w:bottom w:w="0" w:type="dxa"/>
            <w:right w:w="60" w:type="dxa"/>
          </w:tblCellMar>
        </w:tblPrEx>
        <w:trPr>
          <w:cantSplit/>
          <w:trHeight w:val="227" w:hRule="atLeast"/>
          <w:jc w:val="center"/>
        </w:trPr>
        <w:tc>
          <w:tcPr>
            <w:tcW w:w="2632" w:type="pct"/>
            <w:vAlign w:val="center"/>
          </w:tcPr>
          <w:p>
            <w:pPr>
              <w:tabs>
                <w:tab w:val="left" w:pos="1"/>
              </w:tabs>
              <w:snapToGrid w:val="0"/>
              <w:spacing w:line="276" w:lineRule="auto"/>
              <w:ind w:firstLine="315" w:firstLineChars="150"/>
              <w:rPr>
                <w:rFonts w:cs="Arial" w:asciiTheme="minorEastAsia" w:hAnsiTheme="minorEastAsia" w:eastAsiaTheme="minorEastAsia"/>
                <w:szCs w:val="21"/>
              </w:rPr>
            </w:pPr>
            <w:r>
              <w:rPr>
                <w:rFonts w:hint="eastAsia" w:cs="Arial" w:asciiTheme="minorEastAsia" w:hAnsiTheme="minorEastAsia" w:eastAsiaTheme="minorEastAsia"/>
                <w:szCs w:val="21"/>
              </w:rPr>
              <w:t>电源线接至控制柜主电源</w:t>
            </w:r>
          </w:p>
        </w:tc>
        <w:tc>
          <w:tcPr>
            <w:tcW w:w="1153" w:type="pct"/>
            <w:vAlign w:val="center"/>
          </w:tcPr>
          <w:p>
            <w:pPr>
              <w:tabs>
                <w:tab w:val="left" w:pos="1"/>
              </w:tabs>
              <w:snapToGrid w:val="0"/>
              <w:spacing w:line="276" w:lineRule="auto"/>
              <w:jc w:val="center"/>
              <w:rPr>
                <w:rFonts w:cs="Arial"/>
                <w:sz w:val="32"/>
                <w:szCs w:val="32"/>
              </w:rPr>
            </w:pPr>
            <w:r>
              <w:rPr>
                <w:rFonts w:cs="Arial"/>
                <w:sz w:val="32"/>
                <w:szCs w:val="32"/>
              </w:rPr>
              <w:t>√</w:t>
            </w:r>
          </w:p>
        </w:tc>
        <w:tc>
          <w:tcPr>
            <w:tcW w:w="1215" w:type="pct"/>
            <w:vAlign w:val="center"/>
          </w:tcPr>
          <w:p>
            <w:pPr>
              <w:tabs>
                <w:tab w:val="left" w:pos="1"/>
              </w:tabs>
              <w:snapToGrid w:val="0"/>
              <w:spacing w:line="276" w:lineRule="auto"/>
              <w:jc w:val="center"/>
              <w:rPr>
                <w:rFonts w:cs="Arial"/>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60" w:type="dxa"/>
            <w:bottom w:w="0" w:type="dxa"/>
            <w:right w:w="60" w:type="dxa"/>
          </w:tblCellMar>
        </w:tblPrEx>
        <w:trPr>
          <w:cantSplit/>
          <w:trHeight w:val="227" w:hRule="atLeast"/>
          <w:jc w:val="center"/>
        </w:trPr>
        <w:tc>
          <w:tcPr>
            <w:tcW w:w="2632" w:type="pct"/>
            <w:vAlign w:val="center"/>
          </w:tcPr>
          <w:p>
            <w:pPr>
              <w:tabs>
                <w:tab w:val="left" w:pos="1"/>
              </w:tabs>
              <w:snapToGrid w:val="0"/>
              <w:spacing w:line="276" w:lineRule="auto"/>
              <w:ind w:firstLine="315" w:firstLineChars="150"/>
              <w:rPr>
                <w:rFonts w:cs="Arial" w:asciiTheme="minorEastAsia" w:hAnsiTheme="minorEastAsia" w:eastAsiaTheme="minorEastAsia"/>
                <w:szCs w:val="21"/>
              </w:rPr>
            </w:pPr>
            <w:r>
              <w:rPr>
                <w:rFonts w:cs="Arial" w:asciiTheme="minorEastAsia" w:hAnsiTheme="minorEastAsia" w:eastAsiaTheme="minorEastAsia"/>
                <w:szCs w:val="21"/>
              </w:rPr>
              <w:t>网线</w:t>
            </w:r>
            <w:r>
              <w:rPr>
                <w:rFonts w:hint="eastAsia" w:cs="Arial" w:asciiTheme="minorEastAsia" w:hAnsiTheme="minorEastAsia" w:eastAsiaTheme="minorEastAsia"/>
                <w:szCs w:val="21"/>
              </w:rPr>
              <w:t>接至PLC柜交换机</w:t>
            </w:r>
          </w:p>
        </w:tc>
        <w:tc>
          <w:tcPr>
            <w:tcW w:w="1153" w:type="pct"/>
            <w:vAlign w:val="center"/>
          </w:tcPr>
          <w:p>
            <w:pPr>
              <w:tabs>
                <w:tab w:val="left" w:pos="1"/>
              </w:tabs>
              <w:snapToGrid w:val="0"/>
              <w:spacing w:line="276" w:lineRule="auto"/>
              <w:jc w:val="center"/>
              <w:rPr>
                <w:rFonts w:cs="Arial"/>
                <w:sz w:val="32"/>
                <w:szCs w:val="32"/>
              </w:rPr>
            </w:pPr>
            <w:r>
              <w:rPr>
                <w:rFonts w:cs="Arial"/>
                <w:sz w:val="32"/>
                <w:szCs w:val="32"/>
              </w:rPr>
              <w:t>√</w:t>
            </w:r>
          </w:p>
        </w:tc>
        <w:tc>
          <w:tcPr>
            <w:tcW w:w="1215" w:type="pct"/>
            <w:vAlign w:val="center"/>
          </w:tcPr>
          <w:p>
            <w:pPr>
              <w:tabs>
                <w:tab w:val="left" w:pos="1"/>
              </w:tabs>
              <w:snapToGrid w:val="0"/>
              <w:spacing w:line="276" w:lineRule="auto"/>
              <w:jc w:val="center"/>
              <w:rPr>
                <w:rFonts w:cs="Arial"/>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60" w:type="dxa"/>
            <w:bottom w:w="0" w:type="dxa"/>
            <w:right w:w="60" w:type="dxa"/>
          </w:tblCellMar>
        </w:tblPrEx>
        <w:trPr>
          <w:cantSplit/>
          <w:trHeight w:val="227" w:hRule="atLeast"/>
          <w:jc w:val="center"/>
        </w:trPr>
        <w:tc>
          <w:tcPr>
            <w:tcW w:w="2632" w:type="pct"/>
            <w:vAlign w:val="center"/>
          </w:tcPr>
          <w:p>
            <w:pPr>
              <w:tabs>
                <w:tab w:val="left" w:pos="1"/>
              </w:tabs>
              <w:snapToGrid w:val="0"/>
              <w:spacing w:line="276" w:lineRule="auto"/>
              <w:ind w:firstLine="315" w:firstLineChars="150"/>
              <w:rPr>
                <w:rFonts w:cs="Arial" w:asciiTheme="minorEastAsia" w:hAnsiTheme="minorEastAsia" w:eastAsiaTheme="minorEastAsia"/>
                <w:szCs w:val="21"/>
              </w:rPr>
            </w:pPr>
            <w:r>
              <w:rPr>
                <w:rFonts w:hint="eastAsia" w:cs="Arial" w:asciiTheme="minorEastAsia" w:hAnsiTheme="minorEastAsia" w:eastAsiaTheme="minorEastAsia"/>
                <w:szCs w:val="21"/>
              </w:rPr>
              <w:t>系统内供配电</w:t>
            </w:r>
          </w:p>
        </w:tc>
        <w:tc>
          <w:tcPr>
            <w:tcW w:w="1153" w:type="pct"/>
            <w:vAlign w:val="center"/>
          </w:tcPr>
          <w:p>
            <w:pPr>
              <w:tabs>
                <w:tab w:val="left" w:pos="1"/>
              </w:tabs>
              <w:snapToGrid w:val="0"/>
              <w:spacing w:line="276" w:lineRule="auto"/>
              <w:jc w:val="center"/>
              <w:rPr>
                <w:rFonts w:cs="Arial"/>
                <w:sz w:val="32"/>
                <w:szCs w:val="32"/>
              </w:rPr>
            </w:pPr>
          </w:p>
        </w:tc>
        <w:tc>
          <w:tcPr>
            <w:tcW w:w="1215" w:type="pct"/>
            <w:vAlign w:val="center"/>
          </w:tcPr>
          <w:p>
            <w:pPr>
              <w:tabs>
                <w:tab w:val="left" w:pos="1"/>
              </w:tabs>
              <w:snapToGrid w:val="0"/>
              <w:spacing w:line="276" w:lineRule="auto"/>
              <w:jc w:val="center"/>
              <w:rPr>
                <w:rFonts w:cs="Arial"/>
                <w:sz w:val="32"/>
                <w:szCs w:val="32"/>
              </w:rPr>
            </w:pPr>
            <w:r>
              <w:rPr>
                <w:rFonts w:cs="Arial"/>
                <w:sz w:val="32"/>
                <w:szCs w:val="3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60" w:type="dxa"/>
            <w:bottom w:w="0" w:type="dxa"/>
            <w:right w:w="60" w:type="dxa"/>
          </w:tblCellMar>
        </w:tblPrEx>
        <w:trPr>
          <w:cantSplit/>
          <w:trHeight w:val="227" w:hRule="atLeast"/>
          <w:jc w:val="center"/>
        </w:trPr>
        <w:tc>
          <w:tcPr>
            <w:tcW w:w="2632" w:type="pct"/>
            <w:vAlign w:val="center"/>
          </w:tcPr>
          <w:p>
            <w:pPr>
              <w:tabs>
                <w:tab w:val="left" w:pos="426"/>
              </w:tabs>
              <w:snapToGrid w:val="0"/>
              <w:spacing w:line="276" w:lineRule="auto"/>
              <w:ind w:firstLine="315" w:firstLineChars="150"/>
              <w:rPr>
                <w:rFonts w:cs="Arial" w:asciiTheme="minorEastAsia" w:hAnsiTheme="minorEastAsia" w:eastAsiaTheme="minorEastAsia"/>
                <w:szCs w:val="21"/>
              </w:rPr>
            </w:pPr>
            <w:r>
              <w:rPr>
                <w:rFonts w:hint="eastAsia" w:cs="Arial" w:asciiTheme="minorEastAsia" w:hAnsiTheme="minorEastAsia" w:eastAsiaTheme="minorEastAsia"/>
                <w:szCs w:val="21"/>
              </w:rPr>
              <w:t>系统内设备、管道、仪表的安装</w:t>
            </w:r>
          </w:p>
        </w:tc>
        <w:tc>
          <w:tcPr>
            <w:tcW w:w="1153" w:type="pct"/>
            <w:vAlign w:val="center"/>
          </w:tcPr>
          <w:p>
            <w:pPr>
              <w:tabs>
                <w:tab w:val="left" w:pos="1"/>
              </w:tabs>
              <w:snapToGrid w:val="0"/>
              <w:spacing w:line="276" w:lineRule="auto"/>
              <w:jc w:val="center"/>
              <w:rPr>
                <w:rFonts w:cs="Arial"/>
                <w:sz w:val="32"/>
                <w:szCs w:val="32"/>
              </w:rPr>
            </w:pPr>
          </w:p>
        </w:tc>
        <w:tc>
          <w:tcPr>
            <w:tcW w:w="1215" w:type="pct"/>
            <w:vAlign w:val="center"/>
          </w:tcPr>
          <w:p>
            <w:pPr>
              <w:tabs>
                <w:tab w:val="left" w:pos="1"/>
              </w:tabs>
              <w:snapToGrid w:val="0"/>
              <w:spacing w:line="276" w:lineRule="auto"/>
              <w:jc w:val="center"/>
              <w:rPr>
                <w:rFonts w:cs="Arial"/>
                <w:sz w:val="32"/>
                <w:szCs w:val="32"/>
              </w:rPr>
            </w:pPr>
            <w:r>
              <w:rPr>
                <w:rFonts w:cs="Arial"/>
                <w:sz w:val="32"/>
                <w:szCs w:val="3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60" w:type="dxa"/>
            <w:bottom w:w="0" w:type="dxa"/>
            <w:right w:w="60" w:type="dxa"/>
          </w:tblCellMar>
        </w:tblPrEx>
        <w:trPr>
          <w:cantSplit/>
          <w:trHeight w:val="227" w:hRule="atLeast"/>
          <w:jc w:val="center"/>
        </w:trPr>
        <w:tc>
          <w:tcPr>
            <w:tcW w:w="2632" w:type="pct"/>
            <w:vAlign w:val="center"/>
          </w:tcPr>
          <w:p>
            <w:pPr>
              <w:tabs>
                <w:tab w:val="left" w:pos="426"/>
              </w:tabs>
              <w:snapToGrid w:val="0"/>
              <w:spacing w:line="276" w:lineRule="auto"/>
              <w:ind w:firstLine="315" w:firstLineChars="150"/>
              <w:rPr>
                <w:rFonts w:cs="Arial" w:asciiTheme="minorEastAsia" w:hAnsiTheme="minorEastAsia" w:eastAsiaTheme="minorEastAsia"/>
                <w:szCs w:val="21"/>
              </w:rPr>
            </w:pPr>
            <w:r>
              <w:rPr>
                <w:rFonts w:hint="eastAsia" w:cs="Arial" w:asciiTheme="minorEastAsia" w:hAnsiTheme="minorEastAsia" w:eastAsiaTheme="minorEastAsia"/>
                <w:szCs w:val="21"/>
              </w:rPr>
              <w:t>单机调试</w:t>
            </w:r>
          </w:p>
        </w:tc>
        <w:tc>
          <w:tcPr>
            <w:tcW w:w="1153" w:type="pct"/>
            <w:vAlign w:val="center"/>
          </w:tcPr>
          <w:p>
            <w:pPr>
              <w:tabs>
                <w:tab w:val="left" w:pos="1"/>
              </w:tabs>
              <w:snapToGrid w:val="0"/>
              <w:spacing w:line="276" w:lineRule="auto"/>
              <w:jc w:val="center"/>
              <w:rPr>
                <w:rFonts w:cs="Arial"/>
                <w:sz w:val="32"/>
                <w:szCs w:val="32"/>
              </w:rPr>
            </w:pPr>
          </w:p>
        </w:tc>
        <w:tc>
          <w:tcPr>
            <w:tcW w:w="1215" w:type="pct"/>
            <w:vAlign w:val="center"/>
          </w:tcPr>
          <w:p>
            <w:pPr>
              <w:tabs>
                <w:tab w:val="left" w:pos="1"/>
              </w:tabs>
              <w:snapToGrid w:val="0"/>
              <w:spacing w:line="276" w:lineRule="auto"/>
              <w:jc w:val="center"/>
              <w:rPr>
                <w:rFonts w:cs="Arial"/>
                <w:sz w:val="32"/>
                <w:szCs w:val="32"/>
              </w:rPr>
            </w:pPr>
            <w:r>
              <w:rPr>
                <w:rFonts w:cs="Arial"/>
                <w:sz w:val="32"/>
                <w:szCs w:val="3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60" w:type="dxa"/>
            <w:bottom w:w="0" w:type="dxa"/>
            <w:right w:w="60" w:type="dxa"/>
          </w:tblCellMar>
        </w:tblPrEx>
        <w:trPr>
          <w:cantSplit/>
          <w:trHeight w:val="227" w:hRule="atLeast"/>
          <w:jc w:val="center"/>
        </w:trPr>
        <w:tc>
          <w:tcPr>
            <w:tcW w:w="2632" w:type="pct"/>
            <w:vAlign w:val="center"/>
          </w:tcPr>
          <w:p>
            <w:pPr>
              <w:tabs>
                <w:tab w:val="left" w:pos="426"/>
              </w:tabs>
              <w:snapToGrid w:val="0"/>
              <w:spacing w:line="276" w:lineRule="auto"/>
              <w:ind w:firstLine="315" w:firstLineChars="150"/>
              <w:rPr>
                <w:rFonts w:cs="Arial" w:asciiTheme="minorEastAsia" w:hAnsiTheme="minorEastAsia" w:eastAsiaTheme="minorEastAsia"/>
                <w:szCs w:val="21"/>
              </w:rPr>
            </w:pPr>
            <w:r>
              <w:rPr>
                <w:rFonts w:hint="eastAsia" w:cs="Arial" w:asciiTheme="minorEastAsia" w:hAnsiTheme="minorEastAsia" w:eastAsiaTheme="minorEastAsia"/>
                <w:szCs w:val="21"/>
              </w:rPr>
              <w:t>联动调试</w:t>
            </w:r>
          </w:p>
        </w:tc>
        <w:tc>
          <w:tcPr>
            <w:tcW w:w="1153" w:type="pct"/>
            <w:vAlign w:val="center"/>
          </w:tcPr>
          <w:p>
            <w:pPr>
              <w:tabs>
                <w:tab w:val="left" w:pos="1"/>
              </w:tabs>
              <w:snapToGrid w:val="0"/>
              <w:spacing w:line="276" w:lineRule="auto"/>
              <w:jc w:val="center"/>
              <w:rPr>
                <w:rFonts w:cs="Arial"/>
                <w:sz w:val="32"/>
                <w:szCs w:val="32"/>
              </w:rPr>
            </w:pPr>
          </w:p>
        </w:tc>
        <w:tc>
          <w:tcPr>
            <w:tcW w:w="1215" w:type="pct"/>
            <w:vAlign w:val="center"/>
          </w:tcPr>
          <w:p>
            <w:pPr>
              <w:tabs>
                <w:tab w:val="left" w:pos="1"/>
              </w:tabs>
              <w:snapToGrid w:val="0"/>
              <w:spacing w:line="276" w:lineRule="auto"/>
              <w:jc w:val="center"/>
              <w:rPr>
                <w:rFonts w:cs="Arial"/>
                <w:sz w:val="32"/>
                <w:szCs w:val="32"/>
              </w:rPr>
            </w:pPr>
            <w:r>
              <w:rPr>
                <w:rFonts w:cs="Arial"/>
                <w:sz w:val="32"/>
                <w:szCs w:val="3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60" w:type="dxa"/>
            <w:bottom w:w="0" w:type="dxa"/>
            <w:right w:w="60" w:type="dxa"/>
          </w:tblCellMar>
        </w:tblPrEx>
        <w:trPr>
          <w:cantSplit/>
          <w:trHeight w:val="227" w:hRule="atLeast"/>
          <w:jc w:val="center"/>
        </w:trPr>
        <w:tc>
          <w:tcPr>
            <w:tcW w:w="2632" w:type="pct"/>
            <w:vAlign w:val="center"/>
          </w:tcPr>
          <w:p>
            <w:pPr>
              <w:tabs>
                <w:tab w:val="left" w:pos="426"/>
              </w:tabs>
              <w:snapToGrid w:val="0"/>
              <w:spacing w:line="276" w:lineRule="auto"/>
              <w:ind w:firstLine="315" w:firstLineChars="150"/>
              <w:rPr>
                <w:rFonts w:cs="Arial" w:asciiTheme="minorEastAsia" w:hAnsiTheme="minorEastAsia" w:eastAsiaTheme="minorEastAsia"/>
                <w:szCs w:val="21"/>
              </w:rPr>
            </w:pPr>
            <w:r>
              <w:rPr>
                <w:rFonts w:hint="eastAsia" w:cs="Arial" w:asciiTheme="minorEastAsia" w:hAnsiTheme="minorEastAsia" w:eastAsiaTheme="minorEastAsia"/>
                <w:szCs w:val="21"/>
              </w:rPr>
              <w:t>调试整改</w:t>
            </w:r>
          </w:p>
        </w:tc>
        <w:tc>
          <w:tcPr>
            <w:tcW w:w="1153" w:type="pct"/>
            <w:vAlign w:val="center"/>
          </w:tcPr>
          <w:p>
            <w:pPr>
              <w:tabs>
                <w:tab w:val="left" w:pos="1"/>
              </w:tabs>
              <w:snapToGrid w:val="0"/>
              <w:spacing w:line="276" w:lineRule="auto"/>
              <w:jc w:val="center"/>
              <w:rPr>
                <w:rFonts w:cs="Arial"/>
                <w:sz w:val="32"/>
                <w:szCs w:val="32"/>
              </w:rPr>
            </w:pPr>
          </w:p>
        </w:tc>
        <w:tc>
          <w:tcPr>
            <w:tcW w:w="1215" w:type="pct"/>
            <w:vAlign w:val="center"/>
          </w:tcPr>
          <w:p>
            <w:pPr>
              <w:tabs>
                <w:tab w:val="left" w:pos="1"/>
              </w:tabs>
              <w:snapToGrid w:val="0"/>
              <w:spacing w:line="276" w:lineRule="auto"/>
              <w:jc w:val="center"/>
              <w:rPr>
                <w:rFonts w:cs="Arial"/>
                <w:sz w:val="32"/>
                <w:szCs w:val="32"/>
              </w:rPr>
            </w:pPr>
            <w:r>
              <w:rPr>
                <w:rFonts w:cs="Arial"/>
                <w:sz w:val="32"/>
                <w:szCs w:val="3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60" w:type="dxa"/>
            <w:bottom w:w="0" w:type="dxa"/>
            <w:right w:w="60" w:type="dxa"/>
          </w:tblCellMar>
        </w:tblPrEx>
        <w:trPr>
          <w:cantSplit/>
          <w:trHeight w:val="227" w:hRule="atLeast"/>
          <w:jc w:val="center"/>
        </w:trPr>
        <w:tc>
          <w:tcPr>
            <w:tcW w:w="2632" w:type="pct"/>
            <w:vAlign w:val="center"/>
          </w:tcPr>
          <w:p>
            <w:pPr>
              <w:tabs>
                <w:tab w:val="left" w:pos="426"/>
              </w:tabs>
              <w:snapToGrid w:val="0"/>
              <w:spacing w:line="276" w:lineRule="auto"/>
              <w:rPr>
                <w:rFonts w:cs="Arial" w:asciiTheme="minorEastAsia" w:hAnsiTheme="minorEastAsia" w:eastAsiaTheme="minorEastAsia"/>
                <w:szCs w:val="21"/>
              </w:rPr>
            </w:pPr>
            <w:r>
              <w:rPr>
                <w:rFonts w:hint="eastAsia" w:cs="Arial" w:asciiTheme="minorEastAsia" w:hAnsiTheme="minorEastAsia" w:eastAsiaTheme="minorEastAsia"/>
                <w:b/>
                <w:szCs w:val="21"/>
              </w:rPr>
              <w:t>验收</w:t>
            </w:r>
          </w:p>
        </w:tc>
        <w:tc>
          <w:tcPr>
            <w:tcW w:w="1153" w:type="pct"/>
            <w:vAlign w:val="center"/>
          </w:tcPr>
          <w:p>
            <w:pPr>
              <w:tabs>
                <w:tab w:val="left" w:pos="1"/>
              </w:tabs>
              <w:snapToGrid w:val="0"/>
              <w:spacing w:line="276" w:lineRule="auto"/>
              <w:jc w:val="center"/>
              <w:rPr>
                <w:rFonts w:cs="Arial"/>
                <w:sz w:val="32"/>
                <w:szCs w:val="32"/>
              </w:rPr>
            </w:pPr>
          </w:p>
        </w:tc>
        <w:tc>
          <w:tcPr>
            <w:tcW w:w="1215" w:type="pct"/>
            <w:vAlign w:val="center"/>
          </w:tcPr>
          <w:p>
            <w:pPr>
              <w:tabs>
                <w:tab w:val="left" w:pos="1"/>
              </w:tabs>
              <w:snapToGrid w:val="0"/>
              <w:spacing w:line="276" w:lineRule="auto"/>
              <w:jc w:val="center"/>
              <w:rPr>
                <w:rFonts w:cs="Arial"/>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60" w:type="dxa"/>
            <w:bottom w:w="0" w:type="dxa"/>
            <w:right w:w="60" w:type="dxa"/>
          </w:tblCellMar>
        </w:tblPrEx>
        <w:trPr>
          <w:cantSplit/>
          <w:trHeight w:val="227" w:hRule="atLeast"/>
          <w:jc w:val="center"/>
        </w:trPr>
        <w:tc>
          <w:tcPr>
            <w:tcW w:w="2632" w:type="pct"/>
            <w:vAlign w:val="center"/>
          </w:tcPr>
          <w:p>
            <w:pPr>
              <w:tabs>
                <w:tab w:val="left" w:pos="426"/>
              </w:tabs>
              <w:snapToGrid w:val="0"/>
              <w:spacing w:line="276" w:lineRule="auto"/>
              <w:ind w:firstLine="315" w:firstLineChars="150"/>
              <w:rPr>
                <w:rFonts w:cs="Arial" w:asciiTheme="minorEastAsia" w:hAnsiTheme="minorEastAsia" w:eastAsiaTheme="minorEastAsia"/>
                <w:szCs w:val="21"/>
              </w:rPr>
            </w:pPr>
            <w:r>
              <w:rPr>
                <w:rFonts w:hint="eastAsia" w:cs="Arial" w:asciiTheme="minorEastAsia" w:hAnsiTheme="minorEastAsia" w:eastAsiaTheme="minorEastAsia"/>
                <w:szCs w:val="21"/>
              </w:rPr>
              <w:t>性能测试、验收</w:t>
            </w:r>
          </w:p>
        </w:tc>
        <w:tc>
          <w:tcPr>
            <w:tcW w:w="1153" w:type="pct"/>
            <w:vAlign w:val="center"/>
          </w:tcPr>
          <w:p>
            <w:pPr>
              <w:tabs>
                <w:tab w:val="left" w:pos="1"/>
              </w:tabs>
              <w:snapToGrid w:val="0"/>
              <w:spacing w:line="276" w:lineRule="auto"/>
              <w:jc w:val="center"/>
              <w:rPr>
                <w:rFonts w:cs="Arial"/>
                <w:sz w:val="32"/>
                <w:szCs w:val="32"/>
              </w:rPr>
            </w:pPr>
            <w:r>
              <w:rPr>
                <w:rFonts w:cs="Arial"/>
                <w:sz w:val="32"/>
                <w:szCs w:val="32"/>
              </w:rPr>
              <w:t>√</w:t>
            </w:r>
          </w:p>
        </w:tc>
        <w:tc>
          <w:tcPr>
            <w:tcW w:w="1215" w:type="pct"/>
            <w:vAlign w:val="center"/>
          </w:tcPr>
          <w:p>
            <w:pPr>
              <w:tabs>
                <w:tab w:val="left" w:pos="1"/>
              </w:tabs>
              <w:snapToGrid w:val="0"/>
              <w:spacing w:line="276" w:lineRule="auto"/>
              <w:jc w:val="center"/>
              <w:rPr>
                <w:rFonts w:cs="Arial"/>
                <w:sz w:val="32"/>
                <w:szCs w:val="32"/>
              </w:rPr>
            </w:pPr>
            <w:r>
              <w:rPr>
                <w:rFonts w:cs="Arial"/>
                <w:sz w:val="32"/>
                <w:szCs w:val="3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60" w:type="dxa"/>
            <w:bottom w:w="0" w:type="dxa"/>
            <w:right w:w="60" w:type="dxa"/>
          </w:tblCellMar>
        </w:tblPrEx>
        <w:trPr>
          <w:cantSplit/>
          <w:trHeight w:val="227" w:hRule="atLeast"/>
          <w:jc w:val="center"/>
        </w:trPr>
        <w:tc>
          <w:tcPr>
            <w:tcW w:w="2632" w:type="pct"/>
            <w:vAlign w:val="center"/>
          </w:tcPr>
          <w:p>
            <w:pPr>
              <w:tabs>
                <w:tab w:val="left" w:pos="426"/>
              </w:tabs>
              <w:snapToGrid w:val="0"/>
              <w:spacing w:line="276" w:lineRule="auto"/>
              <w:rPr>
                <w:rFonts w:cs="Arial" w:asciiTheme="minorEastAsia" w:hAnsiTheme="minorEastAsia" w:eastAsiaTheme="minorEastAsia"/>
                <w:b/>
                <w:szCs w:val="21"/>
              </w:rPr>
            </w:pPr>
            <w:r>
              <w:rPr>
                <w:rFonts w:hint="eastAsia" w:cs="Arial" w:asciiTheme="minorEastAsia" w:hAnsiTheme="minorEastAsia" w:eastAsiaTheme="minorEastAsia"/>
                <w:b/>
                <w:szCs w:val="21"/>
              </w:rPr>
              <w:t>售后服务</w:t>
            </w:r>
          </w:p>
        </w:tc>
        <w:tc>
          <w:tcPr>
            <w:tcW w:w="1153" w:type="pct"/>
            <w:vAlign w:val="center"/>
          </w:tcPr>
          <w:p>
            <w:pPr>
              <w:tabs>
                <w:tab w:val="left" w:pos="1"/>
              </w:tabs>
              <w:snapToGrid w:val="0"/>
              <w:spacing w:line="276" w:lineRule="auto"/>
              <w:jc w:val="center"/>
              <w:rPr>
                <w:rFonts w:cs="Arial"/>
                <w:sz w:val="32"/>
                <w:szCs w:val="32"/>
              </w:rPr>
            </w:pPr>
          </w:p>
        </w:tc>
        <w:tc>
          <w:tcPr>
            <w:tcW w:w="1215" w:type="pct"/>
            <w:vAlign w:val="center"/>
          </w:tcPr>
          <w:p>
            <w:pPr>
              <w:tabs>
                <w:tab w:val="left" w:pos="1"/>
              </w:tabs>
              <w:snapToGrid w:val="0"/>
              <w:spacing w:line="276" w:lineRule="auto"/>
              <w:jc w:val="center"/>
              <w:rPr>
                <w:rFonts w:cs="Arial"/>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60" w:type="dxa"/>
            <w:bottom w:w="0" w:type="dxa"/>
            <w:right w:w="60" w:type="dxa"/>
          </w:tblCellMar>
        </w:tblPrEx>
        <w:trPr>
          <w:cantSplit/>
          <w:trHeight w:val="227" w:hRule="atLeast"/>
          <w:jc w:val="center"/>
        </w:trPr>
        <w:tc>
          <w:tcPr>
            <w:tcW w:w="2632" w:type="pct"/>
            <w:vAlign w:val="center"/>
          </w:tcPr>
          <w:p>
            <w:pPr>
              <w:tabs>
                <w:tab w:val="left" w:pos="426"/>
              </w:tabs>
              <w:snapToGrid w:val="0"/>
              <w:spacing w:line="276" w:lineRule="auto"/>
              <w:ind w:firstLine="315" w:firstLineChars="150"/>
              <w:rPr>
                <w:rFonts w:cs="Arial" w:asciiTheme="minorEastAsia" w:hAnsiTheme="minorEastAsia" w:eastAsiaTheme="minorEastAsia"/>
                <w:szCs w:val="21"/>
              </w:rPr>
            </w:pPr>
            <w:r>
              <w:rPr>
                <w:rFonts w:hint="eastAsia" w:cs="Arial" w:asciiTheme="minorEastAsia" w:hAnsiTheme="minorEastAsia" w:eastAsiaTheme="minorEastAsia"/>
                <w:szCs w:val="21"/>
              </w:rPr>
              <w:t>技术培训</w:t>
            </w:r>
          </w:p>
        </w:tc>
        <w:tc>
          <w:tcPr>
            <w:tcW w:w="1153" w:type="pct"/>
            <w:vAlign w:val="center"/>
          </w:tcPr>
          <w:p>
            <w:pPr>
              <w:tabs>
                <w:tab w:val="left" w:pos="1"/>
              </w:tabs>
              <w:snapToGrid w:val="0"/>
              <w:spacing w:line="276" w:lineRule="auto"/>
              <w:jc w:val="center"/>
              <w:rPr>
                <w:rFonts w:cs="Arial"/>
                <w:sz w:val="32"/>
                <w:szCs w:val="32"/>
              </w:rPr>
            </w:pPr>
            <w:r>
              <w:rPr>
                <w:rFonts w:cs="Arial"/>
                <w:sz w:val="32"/>
                <w:szCs w:val="32"/>
              </w:rPr>
              <w:t>√</w:t>
            </w:r>
          </w:p>
        </w:tc>
        <w:tc>
          <w:tcPr>
            <w:tcW w:w="1215" w:type="pct"/>
            <w:vAlign w:val="center"/>
          </w:tcPr>
          <w:p>
            <w:pPr>
              <w:tabs>
                <w:tab w:val="left" w:pos="1"/>
              </w:tabs>
              <w:snapToGrid w:val="0"/>
              <w:spacing w:line="276" w:lineRule="auto"/>
              <w:jc w:val="center"/>
              <w:rPr>
                <w:rFonts w:cs="Arial"/>
                <w:sz w:val="32"/>
                <w:szCs w:val="32"/>
              </w:rPr>
            </w:pPr>
            <w:r>
              <w:rPr>
                <w:rFonts w:cs="Arial"/>
                <w:sz w:val="32"/>
                <w:szCs w:val="3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60" w:type="dxa"/>
            <w:bottom w:w="0" w:type="dxa"/>
            <w:right w:w="60" w:type="dxa"/>
          </w:tblCellMar>
        </w:tblPrEx>
        <w:trPr>
          <w:cantSplit/>
          <w:trHeight w:val="227" w:hRule="atLeast"/>
          <w:jc w:val="center"/>
        </w:trPr>
        <w:tc>
          <w:tcPr>
            <w:tcW w:w="2632" w:type="pct"/>
            <w:vAlign w:val="center"/>
          </w:tcPr>
          <w:p>
            <w:pPr>
              <w:tabs>
                <w:tab w:val="left" w:pos="426"/>
              </w:tabs>
              <w:snapToGrid w:val="0"/>
              <w:spacing w:line="276" w:lineRule="auto"/>
              <w:ind w:firstLine="315" w:firstLineChars="150"/>
              <w:rPr>
                <w:rFonts w:cs="Arial" w:asciiTheme="minorEastAsia" w:hAnsiTheme="minorEastAsia" w:eastAsiaTheme="minorEastAsia"/>
                <w:szCs w:val="21"/>
              </w:rPr>
            </w:pPr>
            <w:r>
              <w:rPr>
                <w:rFonts w:hint="eastAsia" w:cs="Arial" w:asciiTheme="minorEastAsia" w:hAnsiTheme="minorEastAsia" w:eastAsiaTheme="minorEastAsia"/>
                <w:szCs w:val="21"/>
              </w:rPr>
              <w:t>保修期的保修</w:t>
            </w:r>
          </w:p>
        </w:tc>
        <w:tc>
          <w:tcPr>
            <w:tcW w:w="1153" w:type="pct"/>
            <w:vAlign w:val="center"/>
          </w:tcPr>
          <w:p>
            <w:pPr>
              <w:tabs>
                <w:tab w:val="left" w:pos="1"/>
              </w:tabs>
              <w:snapToGrid w:val="0"/>
              <w:spacing w:line="276" w:lineRule="auto"/>
              <w:jc w:val="center"/>
              <w:rPr>
                <w:rFonts w:cs="Arial"/>
                <w:sz w:val="32"/>
                <w:szCs w:val="32"/>
              </w:rPr>
            </w:pPr>
          </w:p>
        </w:tc>
        <w:tc>
          <w:tcPr>
            <w:tcW w:w="1215" w:type="pct"/>
            <w:vAlign w:val="center"/>
          </w:tcPr>
          <w:p>
            <w:pPr>
              <w:tabs>
                <w:tab w:val="left" w:pos="1"/>
              </w:tabs>
              <w:snapToGrid w:val="0"/>
              <w:spacing w:line="276" w:lineRule="auto"/>
              <w:jc w:val="center"/>
              <w:rPr>
                <w:rFonts w:cs="Arial"/>
                <w:sz w:val="32"/>
                <w:szCs w:val="32"/>
              </w:rPr>
            </w:pPr>
            <w:r>
              <w:rPr>
                <w:rFonts w:cs="Arial"/>
                <w:sz w:val="32"/>
                <w:szCs w:val="32"/>
              </w:rPr>
              <w:t>√</w:t>
            </w:r>
          </w:p>
        </w:tc>
      </w:tr>
    </w:tbl>
    <w:p>
      <w:pPr>
        <w:pStyle w:val="14"/>
        <w:numPr>
          <w:ilvl w:val="1"/>
          <w:numId w:val="1"/>
        </w:numPr>
        <w:spacing w:line="360" w:lineRule="auto"/>
        <w:ind w:firstLineChars="0"/>
        <w:outlineLvl w:val="1"/>
        <w:rPr>
          <w:rFonts w:cs="宋体" w:asciiTheme="minorEastAsia" w:hAnsiTheme="minorEastAsia" w:eastAsiaTheme="minorEastAsia"/>
          <w:b/>
          <w:color w:val="000000" w:themeColor="text1"/>
          <w:szCs w:val="21"/>
          <w14:textFill>
            <w14:solidFill>
              <w14:schemeClr w14:val="tx1"/>
            </w14:solidFill>
          </w14:textFill>
        </w:rPr>
      </w:pPr>
      <w:bookmarkStart w:id="13" w:name="_Toc171328264"/>
      <w:r>
        <w:rPr>
          <w:rFonts w:hint="eastAsia" w:cs="宋体" w:asciiTheme="minorEastAsia" w:hAnsiTheme="minorEastAsia" w:eastAsiaTheme="minorEastAsia"/>
          <w:b/>
          <w:color w:val="000000" w:themeColor="text1"/>
          <w:szCs w:val="21"/>
          <w14:textFill>
            <w14:solidFill>
              <w14:schemeClr w14:val="tx1"/>
            </w14:solidFill>
          </w14:textFill>
        </w:rPr>
        <w:t>运行条件</w:t>
      </w:r>
      <w:bookmarkEnd w:id="13"/>
    </w:p>
    <w:p>
      <w:pPr>
        <w:pStyle w:val="18"/>
        <w:spacing w:line="360" w:lineRule="auto"/>
        <w:ind w:firstLineChars="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本项目目前阶段所能提供的设计条件和有关参数，投标方投标时，必须保证设备适用下列设计参数，如有特殊情况，须另行规定。</w:t>
      </w:r>
    </w:p>
    <w:p>
      <w:pPr>
        <w:pStyle w:val="14"/>
        <w:numPr>
          <w:ilvl w:val="2"/>
          <w:numId w:val="1"/>
        </w:numPr>
        <w:spacing w:line="360" w:lineRule="auto"/>
        <w:ind w:firstLineChars="0"/>
        <w:outlineLvl w:val="2"/>
        <w:rPr>
          <w:b/>
        </w:rPr>
      </w:pPr>
      <w:r>
        <w:rPr>
          <w:rFonts w:hint="eastAsia"/>
          <w:b/>
        </w:rPr>
        <w:t>气象、地质条件</w:t>
      </w:r>
    </w:p>
    <w:p>
      <w:pPr>
        <w:pStyle w:val="14"/>
        <w:numPr>
          <w:ilvl w:val="0"/>
          <w:numId w:val="6"/>
        </w:numPr>
        <w:spacing w:line="360" w:lineRule="auto"/>
        <w:ind w:firstLineChars="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地理位置</w:t>
      </w:r>
    </w:p>
    <w:p>
      <w:pPr>
        <w:spacing w:line="360" w:lineRule="auto"/>
        <w:ind w:firstLine="42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房山区，位于北京市西南，介于北纬39°30'~39°55'、东经115°25'~116°15'之间。北邻门头沟区，东北与丰台区毗连，东隔永定河与大兴区相望，南部和西部分别与河北省涿州市和涞水县接壤。总面积2019平方公里。</w:t>
      </w:r>
    </w:p>
    <w:p>
      <w:pPr>
        <w:pStyle w:val="14"/>
        <w:numPr>
          <w:ilvl w:val="0"/>
          <w:numId w:val="6"/>
        </w:numPr>
        <w:spacing w:line="360" w:lineRule="auto"/>
        <w:ind w:firstLineChars="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气候条件</w:t>
      </w:r>
    </w:p>
    <w:p>
      <w:pPr>
        <w:spacing w:line="360" w:lineRule="auto"/>
        <w:ind w:firstLine="42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房山区地处暖温带半湿润季风大陆性气候区，境内地貌复杂，山区与平原间相对高差悬殊，气候有明显差异。平原地区平均气温13.2℃，西部山区平均气温11.3℃。平原地区降水量670.4毫米，西部山区降水量674.9毫米。平原地区年日照时数2589.7小时，西部山区年日照时数2145.1小时。</w:t>
      </w:r>
    </w:p>
    <w:p>
      <w:pPr>
        <w:pStyle w:val="14"/>
        <w:numPr>
          <w:ilvl w:val="0"/>
          <w:numId w:val="6"/>
        </w:numPr>
        <w:spacing w:line="360" w:lineRule="auto"/>
        <w:ind w:firstLineChars="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气象、地质条件</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12"/>
        <w:gridCol w:w="24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26" w:type="dxa"/>
            <w:gridSpan w:val="2"/>
          </w:tcPr>
          <w:p>
            <w:pPr>
              <w:spacing w:line="276" w:lineRule="auto"/>
              <w:rPr>
                <w:rFonts w:hAnsiTheme="minorEastAsia" w:eastAsiaTheme="minorEastAsia"/>
                <w:kern w:val="0"/>
                <w:sz w:val="21"/>
                <w:szCs w:val="21"/>
              </w:rPr>
            </w:pPr>
            <w:r>
              <w:rPr>
                <w:rFonts w:hint="eastAsia" w:hAnsiTheme="minorEastAsia" w:eastAsiaTheme="minorEastAsia"/>
                <w:kern w:val="0"/>
                <w:sz w:val="21"/>
                <w:szCs w:val="21"/>
              </w:rPr>
              <w:t>室外计算干球温度：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2" w:type="dxa"/>
          </w:tcPr>
          <w:p>
            <w:pPr>
              <w:spacing w:line="276" w:lineRule="auto"/>
              <w:rPr>
                <w:rFonts w:hAnsiTheme="minorEastAsia" w:eastAsiaTheme="minorEastAsia"/>
                <w:kern w:val="0"/>
                <w:sz w:val="21"/>
                <w:szCs w:val="21"/>
              </w:rPr>
            </w:pPr>
            <w:r>
              <w:rPr>
                <w:rFonts w:hint="eastAsia" w:hAnsiTheme="minorEastAsia" w:eastAsiaTheme="minorEastAsia"/>
                <w:kern w:val="0"/>
                <w:sz w:val="21"/>
                <w:szCs w:val="21"/>
              </w:rPr>
              <w:t>冬季采暖</w:t>
            </w:r>
          </w:p>
        </w:tc>
        <w:tc>
          <w:tcPr>
            <w:tcW w:w="2414" w:type="dxa"/>
          </w:tcPr>
          <w:p>
            <w:pPr>
              <w:spacing w:line="276" w:lineRule="auto"/>
              <w:rPr>
                <w:rFonts w:hAnsiTheme="minorEastAsia" w:eastAsiaTheme="minorEastAsia"/>
                <w:kern w:val="0"/>
                <w:sz w:val="21"/>
                <w:szCs w:val="21"/>
              </w:rPr>
            </w:pPr>
            <w:r>
              <w:rPr>
                <w:rFonts w:hint="eastAsia" w:hAnsiTheme="minorEastAsia" w:eastAsiaTheme="minorEastAsia"/>
                <w:kern w:val="0"/>
                <w:sz w:val="21"/>
                <w:szCs w:val="21"/>
              </w:rPr>
              <w:t>-7.6℃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2" w:type="dxa"/>
          </w:tcPr>
          <w:p>
            <w:pPr>
              <w:spacing w:line="276" w:lineRule="auto"/>
              <w:rPr>
                <w:rFonts w:hAnsiTheme="minorEastAsia" w:eastAsiaTheme="minorEastAsia"/>
                <w:kern w:val="0"/>
                <w:sz w:val="21"/>
                <w:szCs w:val="21"/>
              </w:rPr>
            </w:pPr>
            <w:r>
              <w:rPr>
                <w:rFonts w:hint="eastAsia" w:hAnsiTheme="minorEastAsia" w:eastAsiaTheme="minorEastAsia"/>
                <w:kern w:val="0"/>
                <w:sz w:val="21"/>
                <w:szCs w:val="21"/>
              </w:rPr>
              <w:t>冬季通风</w:t>
            </w:r>
          </w:p>
        </w:tc>
        <w:tc>
          <w:tcPr>
            <w:tcW w:w="2414" w:type="dxa"/>
          </w:tcPr>
          <w:p>
            <w:pPr>
              <w:spacing w:line="276" w:lineRule="auto"/>
              <w:rPr>
                <w:rFonts w:hAnsiTheme="minorEastAsia" w:eastAsiaTheme="minorEastAsia"/>
                <w:kern w:val="0"/>
                <w:sz w:val="21"/>
                <w:szCs w:val="21"/>
              </w:rPr>
            </w:pPr>
            <w:r>
              <w:rPr>
                <w:rFonts w:hint="eastAsia" w:hAnsiTheme="minorEastAsia" w:eastAsiaTheme="minorEastAsia"/>
                <w:kern w:val="0"/>
                <w:sz w:val="21"/>
                <w:szCs w:val="21"/>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2" w:type="dxa"/>
          </w:tcPr>
          <w:p>
            <w:pPr>
              <w:spacing w:line="276" w:lineRule="auto"/>
              <w:rPr>
                <w:rFonts w:hAnsiTheme="minorEastAsia" w:eastAsiaTheme="minorEastAsia"/>
                <w:kern w:val="0"/>
                <w:sz w:val="21"/>
                <w:szCs w:val="21"/>
              </w:rPr>
            </w:pPr>
            <w:r>
              <w:rPr>
                <w:rFonts w:hint="eastAsia" w:hAnsiTheme="minorEastAsia" w:eastAsiaTheme="minorEastAsia"/>
                <w:kern w:val="0"/>
                <w:sz w:val="21"/>
                <w:szCs w:val="21"/>
              </w:rPr>
              <w:t>夏季通风</w:t>
            </w:r>
          </w:p>
        </w:tc>
        <w:tc>
          <w:tcPr>
            <w:tcW w:w="2414" w:type="dxa"/>
          </w:tcPr>
          <w:p>
            <w:pPr>
              <w:spacing w:line="276" w:lineRule="auto"/>
              <w:rPr>
                <w:rFonts w:hAnsiTheme="minorEastAsia" w:eastAsiaTheme="minorEastAsia"/>
                <w:kern w:val="0"/>
                <w:sz w:val="21"/>
                <w:szCs w:val="21"/>
              </w:rPr>
            </w:pPr>
            <w:r>
              <w:rPr>
                <w:rFonts w:hint="eastAsia" w:hAnsiTheme="minorEastAsia" w:eastAsiaTheme="minorEastAsia"/>
                <w:kern w:val="0"/>
                <w:sz w:val="21"/>
                <w:szCs w:val="21"/>
              </w:rPr>
              <w:t>29.7℃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2" w:type="dxa"/>
          </w:tcPr>
          <w:p>
            <w:pPr>
              <w:spacing w:line="276" w:lineRule="auto"/>
              <w:rPr>
                <w:rFonts w:hAnsiTheme="minorEastAsia" w:eastAsiaTheme="minorEastAsia"/>
                <w:kern w:val="0"/>
                <w:sz w:val="21"/>
                <w:szCs w:val="21"/>
              </w:rPr>
            </w:pPr>
            <w:r>
              <w:rPr>
                <w:rFonts w:hint="eastAsia" w:hAnsiTheme="minorEastAsia" w:eastAsiaTheme="minorEastAsia"/>
                <w:kern w:val="0"/>
                <w:sz w:val="21"/>
                <w:szCs w:val="21"/>
              </w:rPr>
              <w:t>夏季空调</w:t>
            </w:r>
          </w:p>
        </w:tc>
        <w:tc>
          <w:tcPr>
            <w:tcW w:w="2414" w:type="dxa"/>
          </w:tcPr>
          <w:p>
            <w:pPr>
              <w:spacing w:line="276" w:lineRule="auto"/>
              <w:rPr>
                <w:rFonts w:hAnsiTheme="minorEastAsia" w:eastAsiaTheme="minorEastAsia"/>
                <w:kern w:val="0"/>
                <w:sz w:val="21"/>
                <w:szCs w:val="21"/>
              </w:rPr>
            </w:pPr>
            <w:r>
              <w:rPr>
                <w:rFonts w:hint="eastAsia" w:hAnsiTheme="minorEastAsia" w:eastAsiaTheme="minorEastAsia"/>
                <w:kern w:val="0"/>
                <w:sz w:val="21"/>
                <w:szCs w:val="21"/>
              </w:rPr>
              <w:t>33.5℃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2" w:type="dxa"/>
          </w:tcPr>
          <w:p>
            <w:pPr>
              <w:spacing w:line="276" w:lineRule="auto"/>
              <w:rPr>
                <w:rFonts w:hAnsiTheme="minorEastAsia" w:eastAsiaTheme="minorEastAsia"/>
                <w:kern w:val="0"/>
                <w:sz w:val="21"/>
                <w:szCs w:val="21"/>
              </w:rPr>
            </w:pPr>
            <w:r>
              <w:rPr>
                <w:rFonts w:hint="eastAsia" w:hAnsiTheme="minorEastAsia" w:eastAsiaTheme="minorEastAsia"/>
                <w:kern w:val="0"/>
                <w:sz w:val="21"/>
                <w:szCs w:val="21"/>
              </w:rPr>
              <w:t>夏季空调室外计算湿球温度</w:t>
            </w:r>
          </w:p>
        </w:tc>
        <w:tc>
          <w:tcPr>
            <w:tcW w:w="2414" w:type="dxa"/>
          </w:tcPr>
          <w:p>
            <w:pPr>
              <w:spacing w:line="276" w:lineRule="auto"/>
              <w:rPr>
                <w:rFonts w:hAnsiTheme="minorEastAsia" w:eastAsiaTheme="minorEastAsia"/>
                <w:kern w:val="0"/>
                <w:sz w:val="21"/>
                <w:szCs w:val="21"/>
              </w:rPr>
            </w:pPr>
            <w:r>
              <w:rPr>
                <w:rFonts w:hint="eastAsia" w:hAnsiTheme="minorEastAsia" w:eastAsiaTheme="minorEastAsia"/>
                <w:kern w:val="0"/>
                <w:sz w:val="21"/>
                <w:szCs w:val="21"/>
              </w:rPr>
              <w:t>26.4℃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26" w:type="dxa"/>
            <w:gridSpan w:val="2"/>
          </w:tcPr>
          <w:p>
            <w:pPr>
              <w:spacing w:line="276" w:lineRule="auto"/>
              <w:rPr>
                <w:rFonts w:hAnsiTheme="minorEastAsia" w:eastAsiaTheme="minorEastAsia"/>
                <w:kern w:val="0"/>
                <w:sz w:val="21"/>
                <w:szCs w:val="21"/>
              </w:rPr>
            </w:pPr>
            <w:r>
              <w:rPr>
                <w:rFonts w:hint="eastAsia" w:hAnsiTheme="minorEastAsia" w:eastAsiaTheme="minorEastAsia"/>
                <w:kern w:val="0"/>
                <w:sz w:val="21"/>
                <w:szCs w:val="21"/>
              </w:rPr>
              <w:t>室外计算相对湿度：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2" w:type="dxa"/>
          </w:tcPr>
          <w:p>
            <w:pPr>
              <w:spacing w:line="276" w:lineRule="auto"/>
              <w:rPr>
                <w:rFonts w:hAnsiTheme="minorEastAsia" w:eastAsiaTheme="minorEastAsia"/>
                <w:kern w:val="0"/>
                <w:sz w:val="21"/>
                <w:szCs w:val="21"/>
              </w:rPr>
            </w:pPr>
            <w:r>
              <w:rPr>
                <w:rFonts w:hint="eastAsia" w:hAnsiTheme="minorEastAsia" w:eastAsiaTheme="minorEastAsia"/>
                <w:kern w:val="0"/>
                <w:sz w:val="21"/>
                <w:szCs w:val="21"/>
              </w:rPr>
              <w:t>最冷月月平均</w:t>
            </w:r>
          </w:p>
        </w:tc>
        <w:tc>
          <w:tcPr>
            <w:tcW w:w="2414" w:type="dxa"/>
          </w:tcPr>
          <w:p>
            <w:pPr>
              <w:spacing w:line="276" w:lineRule="auto"/>
              <w:rPr>
                <w:rFonts w:hAnsiTheme="minorEastAsia" w:eastAsiaTheme="minorEastAsia"/>
                <w:kern w:val="0"/>
                <w:sz w:val="21"/>
                <w:szCs w:val="21"/>
              </w:rPr>
            </w:pPr>
            <w:r>
              <w:rPr>
                <w:rFonts w:hint="eastAsia" w:hAnsiTheme="minorEastAsia" w:eastAsiaTheme="minorEastAsia"/>
                <w:kern w:val="0"/>
                <w:sz w:val="21"/>
                <w:szCs w:val="21"/>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2" w:type="dxa"/>
          </w:tcPr>
          <w:p>
            <w:pPr>
              <w:spacing w:line="276" w:lineRule="auto"/>
              <w:rPr>
                <w:rFonts w:hAnsiTheme="minorEastAsia" w:eastAsiaTheme="minorEastAsia"/>
                <w:kern w:val="0"/>
                <w:sz w:val="21"/>
                <w:szCs w:val="21"/>
              </w:rPr>
            </w:pPr>
            <w:r>
              <w:rPr>
                <w:rFonts w:hint="eastAsia" w:hAnsiTheme="minorEastAsia" w:eastAsiaTheme="minorEastAsia"/>
                <w:kern w:val="0"/>
                <w:sz w:val="21"/>
                <w:szCs w:val="21"/>
              </w:rPr>
              <w:t>最热月月平均</w:t>
            </w:r>
          </w:p>
        </w:tc>
        <w:tc>
          <w:tcPr>
            <w:tcW w:w="2414" w:type="dxa"/>
          </w:tcPr>
          <w:p>
            <w:pPr>
              <w:spacing w:line="276" w:lineRule="auto"/>
              <w:rPr>
                <w:rFonts w:hAnsiTheme="minorEastAsia" w:eastAsiaTheme="minorEastAsia"/>
                <w:kern w:val="0"/>
                <w:sz w:val="21"/>
                <w:szCs w:val="21"/>
              </w:rPr>
            </w:pPr>
            <w:r>
              <w:rPr>
                <w:rFonts w:hint="eastAsia" w:hAnsiTheme="minorEastAsia" w:eastAsiaTheme="minorEastAsia"/>
                <w:kern w:val="0"/>
                <w:sz w:val="21"/>
                <w:szCs w:val="21"/>
              </w:rPr>
              <w:t>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2" w:type="dxa"/>
          </w:tcPr>
          <w:p>
            <w:pPr>
              <w:spacing w:line="276" w:lineRule="auto"/>
              <w:rPr>
                <w:rFonts w:hAnsiTheme="minorEastAsia" w:eastAsiaTheme="minorEastAsia"/>
                <w:kern w:val="0"/>
                <w:sz w:val="21"/>
                <w:szCs w:val="21"/>
              </w:rPr>
            </w:pPr>
            <w:r>
              <w:rPr>
                <w:rFonts w:hint="eastAsia" w:hAnsiTheme="minorEastAsia" w:eastAsiaTheme="minorEastAsia"/>
                <w:kern w:val="0"/>
                <w:sz w:val="21"/>
                <w:szCs w:val="21"/>
              </w:rPr>
              <w:t>年平均气温：</w:t>
            </w:r>
          </w:p>
        </w:tc>
        <w:tc>
          <w:tcPr>
            <w:tcW w:w="2414" w:type="dxa"/>
          </w:tcPr>
          <w:p>
            <w:pPr>
              <w:spacing w:line="276" w:lineRule="auto"/>
              <w:rPr>
                <w:rFonts w:hAnsiTheme="minorEastAsia" w:eastAsiaTheme="minorEastAsia"/>
                <w:kern w:val="0"/>
                <w:sz w:val="21"/>
                <w:szCs w:val="21"/>
              </w:rPr>
            </w:pPr>
            <w:r>
              <w:rPr>
                <w:rFonts w:hint="eastAsia" w:hAnsiTheme="minorEastAsia" w:eastAsiaTheme="minorEastAsia"/>
                <w:kern w:val="0"/>
                <w:sz w:val="21"/>
                <w:szCs w:val="21"/>
              </w:rPr>
              <w:t>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2" w:type="dxa"/>
          </w:tcPr>
          <w:p>
            <w:pPr>
              <w:spacing w:line="276" w:lineRule="auto"/>
              <w:rPr>
                <w:rFonts w:hAnsiTheme="minorEastAsia" w:eastAsiaTheme="minorEastAsia"/>
                <w:kern w:val="0"/>
                <w:sz w:val="21"/>
                <w:szCs w:val="21"/>
              </w:rPr>
            </w:pPr>
            <w:r>
              <w:rPr>
                <w:rFonts w:hint="eastAsia" w:hAnsiTheme="minorEastAsia" w:eastAsiaTheme="minorEastAsia"/>
                <w:kern w:val="0"/>
                <w:sz w:val="21"/>
                <w:szCs w:val="21"/>
              </w:rPr>
              <w:t>室外冬季极端最低温度：</w:t>
            </w:r>
          </w:p>
        </w:tc>
        <w:tc>
          <w:tcPr>
            <w:tcW w:w="2414" w:type="dxa"/>
          </w:tcPr>
          <w:p>
            <w:pPr>
              <w:spacing w:line="276" w:lineRule="auto"/>
              <w:rPr>
                <w:rFonts w:hAnsiTheme="minorEastAsia" w:eastAsiaTheme="minorEastAsia"/>
                <w:kern w:val="0"/>
                <w:sz w:val="21"/>
                <w:szCs w:val="21"/>
              </w:rPr>
            </w:pPr>
            <w:r>
              <w:rPr>
                <w:rFonts w:hint="eastAsia" w:hAnsiTheme="minorEastAsia" w:eastAsiaTheme="minorEastAsia"/>
                <w:kern w:val="0"/>
                <w:sz w:val="21"/>
                <w:szCs w:val="21"/>
              </w:rPr>
              <w:t>-18.3℃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2" w:type="dxa"/>
          </w:tcPr>
          <w:p>
            <w:pPr>
              <w:spacing w:line="276" w:lineRule="auto"/>
              <w:rPr>
                <w:rFonts w:hAnsiTheme="minorEastAsia" w:eastAsiaTheme="minorEastAsia"/>
                <w:kern w:val="0"/>
                <w:sz w:val="21"/>
                <w:szCs w:val="21"/>
              </w:rPr>
            </w:pPr>
            <w:r>
              <w:rPr>
                <w:rFonts w:hint="eastAsia" w:hAnsiTheme="minorEastAsia" w:eastAsiaTheme="minorEastAsia"/>
                <w:kern w:val="0"/>
                <w:sz w:val="21"/>
                <w:szCs w:val="21"/>
              </w:rPr>
              <w:t>采暖期内平均温度：</w:t>
            </w:r>
          </w:p>
        </w:tc>
        <w:tc>
          <w:tcPr>
            <w:tcW w:w="2414" w:type="dxa"/>
          </w:tcPr>
          <w:p>
            <w:pPr>
              <w:spacing w:line="276" w:lineRule="auto"/>
              <w:rPr>
                <w:rFonts w:hAnsiTheme="minorEastAsia" w:eastAsiaTheme="minorEastAsia"/>
                <w:kern w:val="0"/>
                <w:sz w:val="21"/>
                <w:szCs w:val="21"/>
              </w:rPr>
            </w:pPr>
            <w:r>
              <w:rPr>
                <w:rFonts w:hint="eastAsia" w:hAnsiTheme="minorEastAsia" w:eastAsiaTheme="minorEastAsia"/>
                <w:kern w:val="0"/>
                <w:sz w:val="21"/>
                <w:szCs w:val="21"/>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2" w:type="dxa"/>
          </w:tcPr>
          <w:p>
            <w:pPr>
              <w:spacing w:line="276" w:lineRule="auto"/>
              <w:rPr>
                <w:rFonts w:hAnsiTheme="minorEastAsia" w:eastAsiaTheme="minorEastAsia"/>
                <w:kern w:val="0"/>
                <w:sz w:val="21"/>
                <w:szCs w:val="21"/>
              </w:rPr>
            </w:pPr>
            <w:r>
              <w:rPr>
                <w:rFonts w:hint="eastAsia" w:hAnsiTheme="minorEastAsia" w:eastAsiaTheme="minorEastAsia"/>
                <w:kern w:val="0"/>
                <w:sz w:val="21"/>
                <w:szCs w:val="21"/>
              </w:rPr>
              <w:t>夏季极端最高温度：</w:t>
            </w:r>
          </w:p>
        </w:tc>
        <w:tc>
          <w:tcPr>
            <w:tcW w:w="2414" w:type="dxa"/>
          </w:tcPr>
          <w:p>
            <w:pPr>
              <w:spacing w:line="276" w:lineRule="auto"/>
              <w:rPr>
                <w:rFonts w:hAnsiTheme="minorEastAsia" w:eastAsiaTheme="minorEastAsia"/>
                <w:kern w:val="0"/>
                <w:sz w:val="21"/>
                <w:szCs w:val="21"/>
              </w:rPr>
            </w:pPr>
            <w:r>
              <w:rPr>
                <w:rFonts w:hint="eastAsia" w:hAnsiTheme="minorEastAsia" w:eastAsiaTheme="minorEastAsia"/>
                <w:kern w:val="0"/>
                <w:sz w:val="21"/>
                <w:szCs w:val="21"/>
              </w:rPr>
              <w:t>41.9℃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2" w:type="dxa"/>
          </w:tcPr>
          <w:p>
            <w:pPr>
              <w:spacing w:line="276" w:lineRule="auto"/>
              <w:rPr>
                <w:rFonts w:hAnsiTheme="minorEastAsia" w:eastAsiaTheme="minorEastAsia"/>
                <w:kern w:val="0"/>
                <w:sz w:val="21"/>
                <w:szCs w:val="21"/>
              </w:rPr>
            </w:pPr>
            <w:r>
              <w:rPr>
                <w:rFonts w:hint="eastAsia" w:hAnsiTheme="minorEastAsia" w:eastAsiaTheme="minorEastAsia"/>
                <w:kern w:val="0"/>
                <w:sz w:val="21"/>
                <w:szCs w:val="21"/>
              </w:rPr>
              <w:t>室外风速：</w:t>
            </w:r>
          </w:p>
        </w:tc>
        <w:tc>
          <w:tcPr>
            <w:tcW w:w="2414" w:type="dxa"/>
          </w:tcPr>
          <w:p>
            <w:pPr>
              <w:spacing w:line="276" w:lineRule="auto"/>
              <w:rPr>
                <w:rFonts w:hAnsiTheme="minorEastAsia" w:eastAsiaTheme="minorEastAsia"/>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2" w:type="dxa"/>
          </w:tcPr>
          <w:p>
            <w:pPr>
              <w:spacing w:line="276" w:lineRule="auto"/>
              <w:rPr>
                <w:rFonts w:hAnsiTheme="minorEastAsia" w:eastAsiaTheme="minorEastAsia"/>
                <w:kern w:val="0"/>
                <w:sz w:val="21"/>
                <w:szCs w:val="21"/>
              </w:rPr>
            </w:pPr>
            <w:r>
              <w:rPr>
                <w:rFonts w:hint="eastAsia" w:hAnsiTheme="minorEastAsia" w:eastAsiaTheme="minorEastAsia"/>
                <w:kern w:val="0"/>
                <w:sz w:val="21"/>
                <w:szCs w:val="21"/>
              </w:rPr>
              <w:t>冬季平均</w:t>
            </w:r>
          </w:p>
        </w:tc>
        <w:tc>
          <w:tcPr>
            <w:tcW w:w="2414" w:type="dxa"/>
          </w:tcPr>
          <w:p>
            <w:pPr>
              <w:spacing w:line="276" w:lineRule="auto"/>
              <w:rPr>
                <w:rFonts w:hAnsiTheme="minorEastAsia" w:eastAsiaTheme="minorEastAsia"/>
                <w:kern w:val="0"/>
                <w:sz w:val="21"/>
                <w:szCs w:val="21"/>
              </w:rPr>
            </w:pPr>
            <w:r>
              <w:rPr>
                <w:rFonts w:hint="eastAsia" w:hAnsiTheme="minorEastAsia" w:eastAsiaTheme="minorEastAsia"/>
                <w:kern w:val="0"/>
                <w:sz w:val="21"/>
                <w:szCs w:val="21"/>
              </w:rPr>
              <w:t>2.8m/s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2" w:type="dxa"/>
          </w:tcPr>
          <w:p>
            <w:pPr>
              <w:spacing w:line="276" w:lineRule="auto"/>
              <w:rPr>
                <w:rFonts w:hAnsiTheme="minorEastAsia" w:eastAsiaTheme="minorEastAsia"/>
                <w:kern w:val="0"/>
                <w:sz w:val="21"/>
                <w:szCs w:val="21"/>
              </w:rPr>
            </w:pPr>
            <w:r>
              <w:rPr>
                <w:rFonts w:hint="eastAsia" w:hAnsiTheme="minorEastAsia" w:eastAsiaTheme="minorEastAsia"/>
                <w:kern w:val="0"/>
                <w:sz w:val="21"/>
                <w:szCs w:val="21"/>
              </w:rPr>
              <w:t>夏季平均</w:t>
            </w:r>
          </w:p>
        </w:tc>
        <w:tc>
          <w:tcPr>
            <w:tcW w:w="2414" w:type="dxa"/>
          </w:tcPr>
          <w:p>
            <w:pPr>
              <w:spacing w:line="276" w:lineRule="auto"/>
              <w:rPr>
                <w:rFonts w:hAnsiTheme="minorEastAsia" w:eastAsiaTheme="minorEastAsia"/>
                <w:kern w:val="0"/>
                <w:sz w:val="21"/>
                <w:szCs w:val="21"/>
              </w:rPr>
            </w:pPr>
            <w:r>
              <w:rPr>
                <w:rFonts w:hint="eastAsia" w:hAnsiTheme="minorEastAsia" w:eastAsiaTheme="minorEastAsia"/>
                <w:kern w:val="0"/>
                <w:sz w:val="21"/>
                <w:szCs w:val="21"/>
              </w:rPr>
              <w:t>1.9m/s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26" w:type="dxa"/>
            <w:gridSpan w:val="2"/>
          </w:tcPr>
          <w:p>
            <w:pPr>
              <w:spacing w:line="276" w:lineRule="auto"/>
              <w:rPr>
                <w:rFonts w:hAnsiTheme="minorEastAsia" w:eastAsiaTheme="minorEastAsia"/>
                <w:kern w:val="0"/>
                <w:sz w:val="21"/>
                <w:szCs w:val="21"/>
              </w:rPr>
            </w:pPr>
            <w:r>
              <w:rPr>
                <w:rFonts w:hint="eastAsia" w:hAnsiTheme="minorEastAsia" w:eastAsiaTheme="minorEastAsia"/>
                <w:kern w:val="0"/>
                <w:sz w:val="21"/>
                <w:szCs w:val="21"/>
              </w:rPr>
              <w:t>主导风向及频率: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2" w:type="dxa"/>
          </w:tcPr>
          <w:p>
            <w:pPr>
              <w:spacing w:line="276" w:lineRule="auto"/>
              <w:rPr>
                <w:rFonts w:hAnsiTheme="minorEastAsia" w:eastAsiaTheme="minorEastAsia"/>
                <w:kern w:val="0"/>
                <w:sz w:val="21"/>
                <w:szCs w:val="21"/>
              </w:rPr>
            </w:pPr>
            <w:r>
              <w:rPr>
                <w:rFonts w:hint="eastAsia" w:hAnsiTheme="minorEastAsia" w:eastAsiaTheme="minorEastAsia"/>
                <w:kern w:val="0"/>
                <w:sz w:val="21"/>
                <w:szCs w:val="21"/>
              </w:rPr>
              <w:t>全年主导风向</w:t>
            </w:r>
          </w:p>
        </w:tc>
        <w:tc>
          <w:tcPr>
            <w:tcW w:w="2414" w:type="dxa"/>
          </w:tcPr>
          <w:p>
            <w:pPr>
              <w:spacing w:line="276" w:lineRule="auto"/>
              <w:rPr>
                <w:rFonts w:hAnsiTheme="minorEastAsia" w:eastAsiaTheme="minorEastAsia"/>
                <w:kern w:val="0"/>
                <w:sz w:val="21"/>
                <w:szCs w:val="21"/>
              </w:rPr>
            </w:pPr>
            <w:r>
              <w:rPr>
                <w:rFonts w:hint="eastAsia" w:hAnsiTheme="minorEastAsia" w:eastAsiaTheme="minorEastAsia"/>
                <w:kern w:val="0"/>
                <w:sz w:val="21"/>
                <w:szCs w:val="21"/>
              </w:rPr>
              <w:t>C</w:t>
            </w:r>
            <w:r>
              <w:rPr>
                <w:rFonts w:hAnsiTheme="minorEastAsia" w:eastAsiaTheme="minorEastAsia"/>
                <w:kern w:val="0"/>
                <w:sz w:val="21"/>
                <w:szCs w:val="21"/>
              </w:rPr>
              <w:t xml:space="preserve"> </w:t>
            </w:r>
            <w:r>
              <w:rPr>
                <w:rFonts w:hint="eastAsia" w:hAnsiTheme="minorEastAsia" w:eastAsiaTheme="minorEastAsia"/>
                <w:kern w:val="0"/>
                <w:sz w:val="21"/>
                <w:szCs w:val="21"/>
              </w:rPr>
              <w:t>SW风向频率最大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2" w:type="dxa"/>
          </w:tcPr>
          <w:p>
            <w:pPr>
              <w:spacing w:line="276" w:lineRule="auto"/>
              <w:rPr>
                <w:rFonts w:hAnsiTheme="minorEastAsia" w:eastAsiaTheme="minorEastAsia"/>
                <w:kern w:val="0"/>
                <w:sz w:val="21"/>
                <w:szCs w:val="21"/>
              </w:rPr>
            </w:pPr>
            <w:r>
              <w:rPr>
                <w:rFonts w:hint="eastAsia" w:hAnsiTheme="minorEastAsia" w:eastAsiaTheme="minorEastAsia"/>
                <w:kern w:val="0"/>
                <w:sz w:val="21"/>
                <w:szCs w:val="21"/>
              </w:rPr>
              <w:t>冬季主导风向</w:t>
            </w:r>
          </w:p>
        </w:tc>
        <w:tc>
          <w:tcPr>
            <w:tcW w:w="2414" w:type="dxa"/>
          </w:tcPr>
          <w:p>
            <w:pPr>
              <w:spacing w:line="276" w:lineRule="auto"/>
              <w:rPr>
                <w:rFonts w:hAnsiTheme="minorEastAsia" w:eastAsiaTheme="minorEastAsia"/>
                <w:kern w:val="0"/>
                <w:sz w:val="21"/>
                <w:szCs w:val="21"/>
              </w:rPr>
            </w:pPr>
            <w:r>
              <w:rPr>
                <w:rFonts w:hint="eastAsia" w:hAnsiTheme="minorEastAsia" w:eastAsiaTheme="minorEastAsia"/>
                <w:kern w:val="0"/>
                <w:sz w:val="21"/>
                <w:szCs w:val="21"/>
              </w:rPr>
              <w:t>C</w:t>
            </w:r>
            <w:r>
              <w:rPr>
                <w:rFonts w:hAnsiTheme="minorEastAsia" w:eastAsiaTheme="minorEastAsia"/>
                <w:kern w:val="0"/>
                <w:sz w:val="21"/>
                <w:szCs w:val="21"/>
              </w:rPr>
              <w:t xml:space="preserve"> </w:t>
            </w:r>
            <w:r>
              <w:rPr>
                <w:rFonts w:hint="eastAsia" w:hAnsiTheme="minorEastAsia" w:eastAsiaTheme="minorEastAsia"/>
                <w:kern w:val="0"/>
                <w:sz w:val="21"/>
                <w:szCs w:val="21"/>
              </w:rPr>
              <w:t>N 风向频率最大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26" w:type="dxa"/>
            <w:gridSpan w:val="2"/>
          </w:tcPr>
          <w:p>
            <w:pPr>
              <w:spacing w:line="276" w:lineRule="auto"/>
              <w:rPr>
                <w:rFonts w:hAnsiTheme="minorEastAsia" w:eastAsiaTheme="minorEastAsia"/>
                <w:kern w:val="0"/>
                <w:sz w:val="21"/>
                <w:szCs w:val="21"/>
              </w:rPr>
            </w:pPr>
            <w:r>
              <w:rPr>
                <w:rFonts w:hint="eastAsia" w:hAnsiTheme="minorEastAsia" w:eastAsiaTheme="minorEastAsia"/>
                <w:kern w:val="0"/>
                <w:sz w:val="21"/>
                <w:szCs w:val="21"/>
              </w:rPr>
              <w:t>大气压力: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2" w:type="dxa"/>
          </w:tcPr>
          <w:p>
            <w:pPr>
              <w:spacing w:line="276" w:lineRule="auto"/>
              <w:rPr>
                <w:rFonts w:hAnsiTheme="minorEastAsia" w:eastAsiaTheme="minorEastAsia"/>
                <w:kern w:val="0"/>
                <w:sz w:val="21"/>
                <w:szCs w:val="21"/>
              </w:rPr>
            </w:pPr>
            <w:r>
              <w:rPr>
                <w:rFonts w:hint="eastAsia" w:hAnsiTheme="minorEastAsia" w:eastAsiaTheme="minorEastAsia"/>
                <w:kern w:val="0"/>
                <w:sz w:val="21"/>
                <w:szCs w:val="21"/>
              </w:rPr>
              <w:t>冬季</w:t>
            </w:r>
          </w:p>
        </w:tc>
        <w:tc>
          <w:tcPr>
            <w:tcW w:w="2414" w:type="dxa"/>
          </w:tcPr>
          <w:p>
            <w:pPr>
              <w:spacing w:line="276" w:lineRule="auto"/>
              <w:rPr>
                <w:rFonts w:hAnsiTheme="minorEastAsia" w:eastAsiaTheme="minorEastAsia"/>
                <w:kern w:val="0"/>
                <w:sz w:val="21"/>
                <w:szCs w:val="21"/>
              </w:rPr>
            </w:pPr>
            <w:r>
              <w:rPr>
                <w:rFonts w:hint="eastAsia" w:hAnsiTheme="minorEastAsia" w:eastAsiaTheme="minorEastAsia"/>
                <w:kern w:val="0"/>
                <w:sz w:val="21"/>
                <w:szCs w:val="21"/>
              </w:rPr>
              <w:t>102.04KPa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2" w:type="dxa"/>
          </w:tcPr>
          <w:p>
            <w:pPr>
              <w:spacing w:line="276" w:lineRule="auto"/>
              <w:rPr>
                <w:rFonts w:hAnsiTheme="minorEastAsia" w:eastAsiaTheme="minorEastAsia"/>
                <w:kern w:val="0"/>
                <w:sz w:val="21"/>
                <w:szCs w:val="21"/>
              </w:rPr>
            </w:pPr>
            <w:r>
              <w:rPr>
                <w:rFonts w:hint="eastAsia" w:hAnsiTheme="minorEastAsia" w:eastAsiaTheme="minorEastAsia"/>
                <w:kern w:val="0"/>
                <w:sz w:val="21"/>
                <w:szCs w:val="21"/>
              </w:rPr>
              <w:t>夏季</w:t>
            </w:r>
          </w:p>
        </w:tc>
        <w:tc>
          <w:tcPr>
            <w:tcW w:w="2414" w:type="dxa"/>
          </w:tcPr>
          <w:p>
            <w:pPr>
              <w:spacing w:line="276" w:lineRule="auto"/>
              <w:rPr>
                <w:rFonts w:hAnsiTheme="minorEastAsia" w:eastAsiaTheme="minorEastAsia"/>
                <w:kern w:val="0"/>
                <w:sz w:val="21"/>
                <w:szCs w:val="21"/>
              </w:rPr>
            </w:pPr>
            <w:r>
              <w:rPr>
                <w:rFonts w:hint="eastAsia" w:hAnsiTheme="minorEastAsia" w:eastAsiaTheme="minorEastAsia"/>
                <w:kern w:val="0"/>
                <w:sz w:val="21"/>
                <w:szCs w:val="21"/>
              </w:rPr>
              <w:t>99.86Kpa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2" w:type="dxa"/>
          </w:tcPr>
          <w:p>
            <w:pPr>
              <w:spacing w:line="276" w:lineRule="auto"/>
              <w:rPr>
                <w:rFonts w:hAnsiTheme="minorEastAsia" w:eastAsiaTheme="minorEastAsia"/>
                <w:kern w:val="0"/>
                <w:sz w:val="21"/>
                <w:szCs w:val="21"/>
              </w:rPr>
            </w:pPr>
            <w:r>
              <w:rPr>
                <w:rFonts w:hint="eastAsia" w:hAnsiTheme="minorEastAsia" w:eastAsiaTheme="minorEastAsia"/>
                <w:kern w:val="0"/>
                <w:sz w:val="21"/>
                <w:szCs w:val="21"/>
              </w:rPr>
              <w:t>日平均温度≤5℃的天数：</w:t>
            </w:r>
          </w:p>
        </w:tc>
        <w:tc>
          <w:tcPr>
            <w:tcW w:w="2414" w:type="dxa"/>
          </w:tcPr>
          <w:p>
            <w:pPr>
              <w:spacing w:line="276" w:lineRule="auto"/>
              <w:rPr>
                <w:rFonts w:hAnsiTheme="minorEastAsia" w:eastAsiaTheme="minorEastAsia"/>
                <w:kern w:val="0"/>
                <w:sz w:val="21"/>
                <w:szCs w:val="21"/>
              </w:rPr>
            </w:pPr>
            <w:r>
              <w:rPr>
                <w:rFonts w:hint="eastAsia" w:hAnsiTheme="minorEastAsia" w:eastAsiaTheme="minorEastAsia"/>
                <w:kern w:val="0"/>
                <w:sz w:val="21"/>
                <w:szCs w:val="21"/>
              </w:rPr>
              <w:t>123天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2" w:type="dxa"/>
          </w:tcPr>
          <w:p>
            <w:pPr>
              <w:spacing w:line="276" w:lineRule="auto"/>
              <w:rPr>
                <w:rFonts w:hAnsiTheme="minorEastAsia" w:eastAsiaTheme="minorEastAsia"/>
                <w:kern w:val="0"/>
                <w:sz w:val="21"/>
                <w:szCs w:val="21"/>
              </w:rPr>
            </w:pPr>
            <w:r>
              <w:rPr>
                <w:rFonts w:hint="eastAsia" w:hAnsiTheme="minorEastAsia" w:eastAsiaTheme="minorEastAsia"/>
                <w:kern w:val="0"/>
                <w:sz w:val="21"/>
                <w:szCs w:val="21"/>
              </w:rPr>
              <w:t>场地标准冻结深度</w:t>
            </w:r>
          </w:p>
        </w:tc>
        <w:tc>
          <w:tcPr>
            <w:tcW w:w="2414" w:type="dxa"/>
          </w:tcPr>
          <w:p>
            <w:pPr>
              <w:spacing w:line="276" w:lineRule="auto"/>
              <w:rPr>
                <w:rFonts w:hAnsiTheme="minorEastAsia" w:eastAsiaTheme="minorEastAsia"/>
                <w:kern w:val="0"/>
                <w:sz w:val="21"/>
                <w:szCs w:val="21"/>
              </w:rPr>
            </w:pPr>
            <w:r>
              <w:rPr>
                <w:rFonts w:hint="eastAsia" w:hAnsiTheme="minorEastAsia" w:eastAsiaTheme="minorEastAsia"/>
                <w:kern w:val="0"/>
                <w:sz w:val="21"/>
                <w:szCs w:val="21"/>
              </w:rPr>
              <w:t>0.66m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2" w:type="dxa"/>
          </w:tcPr>
          <w:p>
            <w:pPr>
              <w:spacing w:line="276" w:lineRule="auto"/>
              <w:rPr>
                <w:rFonts w:hAnsiTheme="minorEastAsia" w:eastAsiaTheme="minorEastAsia"/>
                <w:kern w:val="0"/>
                <w:sz w:val="21"/>
                <w:szCs w:val="21"/>
              </w:rPr>
            </w:pPr>
            <w:r>
              <w:rPr>
                <w:rFonts w:hint="eastAsia" w:hAnsiTheme="minorEastAsia" w:eastAsiaTheme="minorEastAsia"/>
                <w:kern w:val="0"/>
                <w:sz w:val="21"/>
                <w:szCs w:val="21"/>
              </w:rPr>
              <w:t>基本风压</w:t>
            </w:r>
          </w:p>
        </w:tc>
        <w:tc>
          <w:tcPr>
            <w:tcW w:w="2414" w:type="dxa"/>
          </w:tcPr>
          <w:p>
            <w:pPr>
              <w:spacing w:line="276" w:lineRule="auto"/>
              <w:rPr>
                <w:rFonts w:hAnsiTheme="minorEastAsia" w:eastAsiaTheme="minorEastAsia"/>
                <w:kern w:val="0"/>
                <w:sz w:val="21"/>
                <w:szCs w:val="21"/>
              </w:rPr>
            </w:pPr>
            <w:r>
              <w:rPr>
                <w:rFonts w:hint="eastAsia" w:hAnsiTheme="minorEastAsia" w:eastAsiaTheme="minorEastAsia"/>
                <w:kern w:val="0"/>
                <w:sz w:val="21"/>
                <w:szCs w:val="21"/>
              </w:rPr>
              <w:t>0.45kN/m2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2" w:type="dxa"/>
          </w:tcPr>
          <w:p>
            <w:pPr>
              <w:spacing w:line="276" w:lineRule="auto"/>
              <w:rPr>
                <w:rFonts w:hAnsiTheme="minorEastAsia" w:eastAsiaTheme="minorEastAsia"/>
                <w:kern w:val="0"/>
                <w:sz w:val="21"/>
                <w:szCs w:val="21"/>
              </w:rPr>
            </w:pPr>
            <w:r>
              <w:rPr>
                <w:rFonts w:hint="eastAsia" w:hAnsiTheme="minorEastAsia" w:eastAsiaTheme="minorEastAsia"/>
                <w:kern w:val="0"/>
                <w:sz w:val="21"/>
                <w:szCs w:val="21"/>
              </w:rPr>
              <w:t>基本雪压：</w:t>
            </w:r>
          </w:p>
        </w:tc>
        <w:tc>
          <w:tcPr>
            <w:tcW w:w="2414" w:type="dxa"/>
          </w:tcPr>
          <w:p>
            <w:pPr>
              <w:spacing w:line="276" w:lineRule="auto"/>
              <w:rPr>
                <w:rFonts w:hAnsiTheme="minorEastAsia" w:eastAsiaTheme="minorEastAsia"/>
                <w:kern w:val="0"/>
                <w:sz w:val="21"/>
                <w:szCs w:val="21"/>
              </w:rPr>
            </w:pPr>
            <w:r>
              <w:rPr>
                <w:rFonts w:hint="eastAsia" w:hAnsiTheme="minorEastAsia" w:eastAsiaTheme="minorEastAsia"/>
                <w:kern w:val="0"/>
                <w:sz w:val="21"/>
                <w:szCs w:val="21"/>
              </w:rPr>
              <w:t>0.40kN/m2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2" w:type="dxa"/>
          </w:tcPr>
          <w:p>
            <w:pPr>
              <w:spacing w:line="276" w:lineRule="auto"/>
              <w:rPr>
                <w:rFonts w:hAnsiTheme="minorEastAsia" w:eastAsiaTheme="minorEastAsia"/>
                <w:kern w:val="0"/>
                <w:sz w:val="21"/>
                <w:szCs w:val="21"/>
              </w:rPr>
            </w:pPr>
            <w:r>
              <w:rPr>
                <w:rFonts w:hint="eastAsia" w:hAnsiTheme="minorEastAsia" w:eastAsiaTheme="minorEastAsia"/>
                <w:kern w:val="0"/>
                <w:sz w:val="21"/>
                <w:szCs w:val="21"/>
              </w:rPr>
              <w:t>地震基本烈度：</w:t>
            </w:r>
          </w:p>
        </w:tc>
        <w:tc>
          <w:tcPr>
            <w:tcW w:w="2414" w:type="dxa"/>
          </w:tcPr>
          <w:p>
            <w:pPr>
              <w:spacing w:line="276" w:lineRule="auto"/>
              <w:rPr>
                <w:rFonts w:hAnsiTheme="minorEastAsia" w:eastAsiaTheme="minorEastAsia"/>
                <w:kern w:val="0"/>
                <w:sz w:val="21"/>
                <w:szCs w:val="21"/>
              </w:rPr>
            </w:pPr>
            <w:r>
              <w:rPr>
                <w:rFonts w:hint="eastAsia" w:hAnsiTheme="minorEastAsia" w:eastAsiaTheme="minorEastAsia"/>
                <w:kern w:val="0"/>
                <w:sz w:val="21"/>
                <w:szCs w:val="21"/>
              </w:rPr>
              <w:t>8度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2" w:type="dxa"/>
          </w:tcPr>
          <w:p>
            <w:pPr>
              <w:spacing w:line="276" w:lineRule="auto"/>
              <w:rPr>
                <w:rFonts w:hAnsiTheme="minorEastAsia" w:eastAsiaTheme="minorEastAsia"/>
                <w:kern w:val="0"/>
                <w:sz w:val="21"/>
                <w:szCs w:val="21"/>
              </w:rPr>
            </w:pPr>
            <w:r>
              <w:rPr>
                <w:rFonts w:hint="eastAsia" w:hAnsiTheme="minorEastAsia" w:eastAsiaTheme="minorEastAsia"/>
                <w:kern w:val="0"/>
                <w:sz w:val="21"/>
                <w:szCs w:val="21"/>
              </w:rPr>
              <w:t>设计基本地震加速度值为：</w:t>
            </w:r>
          </w:p>
        </w:tc>
        <w:tc>
          <w:tcPr>
            <w:tcW w:w="2414" w:type="dxa"/>
          </w:tcPr>
          <w:p>
            <w:pPr>
              <w:spacing w:line="276" w:lineRule="auto"/>
              <w:rPr>
                <w:rFonts w:hAnsiTheme="minorEastAsia" w:eastAsiaTheme="minorEastAsia"/>
                <w:kern w:val="0"/>
                <w:sz w:val="21"/>
                <w:szCs w:val="21"/>
              </w:rPr>
            </w:pPr>
            <w:r>
              <w:rPr>
                <w:rFonts w:hint="eastAsia" w:hAnsiTheme="minorEastAsia" w:eastAsiaTheme="minorEastAsia"/>
                <w:kern w:val="0"/>
                <w:sz w:val="21"/>
                <w:szCs w:val="21"/>
              </w:rPr>
              <w:t>0.2g</w:t>
            </w:r>
          </w:p>
        </w:tc>
      </w:tr>
    </w:tbl>
    <w:p>
      <w:pPr>
        <w:pStyle w:val="14"/>
        <w:numPr>
          <w:ilvl w:val="2"/>
          <w:numId w:val="1"/>
        </w:numPr>
        <w:spacing w:line="360" w:lineRule="auto"/>
        <w:ind w:firstLineChars="0"/>
        <w:outlineLvl w:val="2"/>
        <w:rPr>
          <w:b/>
        </w:rPr>
      </w:pPr>
      <w:r>
        <w:rPr>
          <w:rFonts w:hint="eastAsia"/>
          <w:b/>
        </w:rPr>
        <w:t>燃料供应</w:t>
      </w:r>
    </w:p>
    <w:p>
      <w:pPr>
        <w:pStyle w:val="18"/>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 xml:space="preserve">本项目有双燃料，1路生物质沼气，1路天然气。白天当厂区用电量大，生物质沼气不够用的情况下，使用部分天然气。晚上当厂区用电量小，生物质沼气足够的情况下，仅使用沼气。 </w:t>
      </w:r>
    </w:p>
    <w:p>
      <w:pPr>
        <w:pStyle w:val="18"/>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气源品质如下：</w:t>
      </w:r>
    </w:p>
    <w:p>
      <w:pPr>
        <w:pStyle w:val="18"/>
        <w:numPr>
          <w:ilvl w:val="0"/>
          <w:numId w:val="7"/>
        </w:numPr>
        <w:spacing w:line="360" w:lineRule="auto"/>
        <w:ind w:firstLineChars="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生物质沼气</w:t>
      </w:r>
    </w:p>
    <w:p>
      <w:pPr>
        <w:pStyle w:val="18"/>
        <w:spacing w:line="360" w:lineRule="auto"/>
        <w:ind w:firstLineChars="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经预处理后沼气性质见下表。</w:t>
      </w:r>
    </w:p>
    <w:tbl>
      <w:tblPr>
        <w:tblStyle w:val="8"/>
        <w:tblW w:w="70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1"/>
        <w:gridCol w:w="2941"/>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1" w:hRule="atLeast"/>
          <w:jc w:val="center"/>
        </w:trPr>
        <w:tc>
          <w:tcPr>
            <w:tcW w:w="2441" w:type="dxa"/>
            <w:vAlign w:val="center"/>
          </w:tcPr>
          <w:p>
            <w:pPr>
              <w:spacing w:line="360" w:lineRule="auto"/>
              <w:ind w:firstLine="480"/>
              <w:jc w:val="center"/>
              <w:rPr>
                <w:rFonts w:hAnsiTheme="minorEastAsia" w:eastAsiaTheme="minorEastAsia"/>
              </w:rPr>
            </w:pPr>
            <w:r>
              <w:rPr>
                <w:rFonts w:hAnsiTheme="minorEastAsia" w:eastAsiaTheme="minorEastAsia"/>
              </w:rPr>
              <w:t>项目</w:t>
            </w:r>
          </w:p>
        </w:tc>
        <w:tc>
          <w:tcPr>
            <w:tcW w:w="2941" w:type="dxa"/>
            <w:vAlign w:val="center"/>
          </w:tcPr>
          <w:p>
            <w:pPr>
              <w:spacing w:line="360" w:lineRule="auto"/>
              <w:ind w:firstLine="480"/>
              <w:jc w:val="center"/>
              <w:rPr>
                <w:rFonts w:hAnsiTheme="minorEastAsia" w:eastAsiaTheme="minorEastAsia"/>
              </w:rPr>
            </w:pPr>
            <w:r>
              <w:rPr>
                <w:rFonts w:hint="eastAsia" w:hAnsiTheme="minorEastAsia" w:eastAsiaTheme="minorEastAsia"/>
              </w:rPr>
              <w:t>数值</w:t>
            </w:r>
          </w:p>
        </w:tc>
        <w:tc>
          <w:tcPr>
            <w:tcW w:w="1701" w:type="dxa"/>
          </w:tcPr>
          <w:p>
            <w:pPr>
              <w:spacing w:line="360" w:lineRule="auto"/>
              <w:jc w:val="center"/>
              <w:rPr>
                <w:rFonts w:hAnsiTheme="minorEastAsia" w:eastAsiaTheme="minorEastAsia"/>
              </w:rPr>
            </w:pPr>
            <w:r>
              <w:rPr>
                <w:rFonts w:hint="eastAsia" w:hAnsiTheme="minorEastAsia" w:eastAsiaTheme="minorEastAsia"/>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2441" w:type="dxa"/>
            <w:vAlign w:val="center"/>
          </w:tcPr>
          <w:p>
            <w:pPr>
              <w:spacing w:line="360" w:lineRule="auto"/>
              <w:ind w:firstLine="480"/>
              <w:jc w:val="center"/>
              <w:rPr>
                <w:rFonts w:hAnsiTheme="minorEastAsia" w:eastAsiaTheme="minorEastAsia"/>
              </w:rPr>
            </w:pPr>
            <w:r>
              <w:rPr>
                <w:rFonts w:hint="eastAsia" w:hAnsiTheme="minorEastAsia" w:eastAsiaTheme="minorEastAsia"/>
              </w:rPr>
              <w:t>沼气进气压力</w:t>
            </w:r>
          </w:p>
        </w:tc>
        <w:tc>
          <w:tcPr>
            <w:tcW w:w="2941" w:type="dxa"/>
            <w:vAlign w:val="center"/>
          </w:tcPr>
          <w:p>
            <w:pPr>
              <w:spacing w:line="360" w:lineRule="auto"/>
              <w:ind w:firstLine="480"/>
              <w:jc w:val="center"/>
              <w:rPr>
                <w:rFonts w:hAnsiTheme="minorEastAsia" w:eastAsiaTheme="minorEastAsia"/>
              </w:rPr>
            </w:pPr>
            <w:r>
              <w:rPr>
                <w:rFonts w:hAnsiTheme="minorEastAsia" w:eastAsiaTheme="minorEastAsia"/>
                <w:color w:val="FF0000"/>
              </w:rPr>
              <w:t>5-20</w:t>
            </w:r>
            <w:r>
              <w:rPr>
                <w:rFonts w:hint="eastAsia" w:hAnsiTheme="minorEastAsia" w:eastAsiaTheme="minorEastAsia"/>
                <w:color w:val="FF0000"/>
              </w:rPr>
              <w:t>kPa</w:t>
            </w:r>
            <w:r>
              <w:rPr>
                <w:rFonts w:hAnsiTheme="minorEastAsia" w:eastAsiaTheme="minorEastAsia"/>
                <w:color w:val="FF0000"/>
              </w:rPr>
              <w:t>可调</w:t>
            </w:r>
          </w:p>
        </w:tc>
        <w:tc>
          <w:tcPr>
            <w:tcW w:w="1701" w:type="dxa"/>
          </w:tcPr>
          <w:p>
            <w:pPr>
              <w:spacing w:line="360" w:lineRule="auto"/>
              <w:jc w:val="center"/>
              <w:rPr>
                <w:rFonts w:hAnsiTheme="minorEastAsia" w:eastAsiaTheme="minorEastAsia"/>
              </w:rPr>
            </w:pPr>
            <w:r>
              <w:rPr>
                <w:rFonts w:hAnsiTheme="minorEastAsia" w:eastAsiaTheme="minorEastAsia"/>
              </w:rPr>
              <w:t>根据机组进气压力要求调整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2441" w:type="dxa"/>
            <w:vAlign w:val="center"/>
          </w:tcPr>
          <w:p>
            <w:pPr>
              <w:spacing w:line="360" w:lineRule="auto"/>
              <w:ind w:firstLine="480"/>
              <w:jc w:val="center"/>
              <w:rPr>
                <w:rFonts w:hAnsiTheme="minorEastAsia" w:eastAsiaTheme="minorEastAsia"/>
              </w:rPr>
            </w:pPr>
            <w:r>
              <w:rPr>
                <w:rFonts w:hint="eastAsia" w:hAnsiTheme="minorEastAsia" w:eastAsiaTheme="minorEastAsia"/>
              </w:rPr>
              <w:t>CO</w:t>
            </w:r>
            <w:r>
              <w:rPr>
                <w:rFonts w:hint="eastAsia" w:hAnsiTheme="minorEastAsia" w:eastAsiaTheme="minorEastAsia"/>
                <w:vertAlign w:val="subscript"/>
              </w:rPr>
              <w:t>2</w:t>
            </w:r>
          </w:p>
        </w:tc>
        <w:tc>
          <w:tcPr>
            <w:tcW w:w="2941" w:type="dxa"/>
            <w:vAlign w:val="center"/>
          </w:tcPr>
          <w:p>
            <w:pPr>
              <w:spacing w:line="360" w:lineRule="auto"/>
              <w:ind w:firstLine="480"/>
              <w:jc w:val="center"/>
              <w:rPr>
                <w:rFonts w:hAnsiTheme="minorEastAsia" w:eastAsiaTheme="minorEastAsia"/>
              </w:rPr>
            </w:pPr>
            <w:r>
              <w:rPr>
                <w:rFonts w:hAnsiTheme="minorEastAsia" w:eastAsiaTheme="minorEastAsia"/>
              </w:rPr>
              <w:t>3</w:t>
            </w:r>
            <w:r>
              <w:rPr>
                <w:rFonts w:hint="eastAsia" w:hAnsiTheme="minorEastAsia" w:eastAsiaTheme="minorEastAsia"/>
              </w:rPr>
              <w:t>0～</w:t>
            </w:r>
            <w:r>
              <w:rPr>
                <w:rFonts w:hAnsiTheme="minorEastAsia" w:eastAsiaTheme="minorEastAsia"/>
              </w:rPr>
              <w:t>5</w:t>
            </w:r>
            <w:r>
              <w:rPr>
                <w:rFonts w:hint="eastAsia" w:hAnsiTheme="minorEastAsia" w:eastAsiaTheme="minorEastAsia"/>
              </w:rPr>
              <w:t>0%</w:t>
            </w:r>
          </w:p>
        </w:tc>
        <w:tc>
          <w:tcPr>
            <w:tcW w:w="1701" w:type="dxa"/>
          </w:tcPr>
          <w:p>
            <w:pPr>
              <w:spacing w:line="360" w:lineRule="auto"/>
              <w:ind w:firstLine="480"/>
              <w:jc w:val="center"/>
              <w:rPr>
                <w:rFonts w:hAnsiTheme="minorEastAsia"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2441" w:type="dxa"/>
            <w:shd w:val="clear" w:color="auto" w:fill="auto"/>
            <w:vAlign w:val="center"/>
          </w:tcPr>
          <w:p>
            <w:pPr>
              <w:spacing w:line="360" w:lineRule="auto"/>
              <w:ind w:firstLine="480"/>
              <w:jc w:val="center"/>
              <w:rPr>
                <w:rFonts w:hAnsiTheme="minorEastAsia" w:eastAsiaTheme="minorEastAsia"/>
              </w:rPr>
            </w:pPr>
            <w:r>
              <w:rPr>
                <w:rFonts w:hint="eastAsia" w:hAnsiTheme="minorEastAsia" w:eastAsiaTheme="minorEastAsia"/>
              </w:rPr>
              <w:t>CH4</w:t>
            </w:r>
          </w:p>
        </w:tc>
        <w:tc>
          <w:tcPr>
            <w:tcW w:w="2941" w:type="dxa"/>
            <w:shd w:val="clear" w:color="auto" w:fill="auto"/>
            <w:vAlign w:val="center"/>
          </w:tcPr>
          <w:p>
            <w:pPr>
              <w:spacing w:line="360" w:lineRule="auto"/>
              <w:ind w:firstLine="480"/>
              <w:jc w:val="center"/>
              <w:rPr>
                <w:rFonts w:hAnsiTheme="minorEastAsia" w:eastAsiaTheme="minorEastAsia"/>
              </w:rPr>
            </w:pPr>
            <w:r>
              <w:rPr>
                <w:rFonts w:hint="eastAsia" w:hAnsiTheme="minorEastAsia" w:eastAsiaTheme="minorEastAsia"/>
              </w:rPr>
              <w:t>50～70%</w:t>
            </w:r>
          </w:p>
        </w:tc>
        <w:tc>
          <w:tcPr>
            <w:tcW w:w="1701" w:type="dxa"/>
          </w:tcPr>
          <w:p>
            <w:pPr>
              <w:spacing w:line="360" w:lineRule="auto"/>
              <w:ind w:firstLine="480"/>
              <w:jc w:val="center"/>
              <w:rPr>
                <w:rFonts w:hAnsiTheme="minorEastAsia"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 w:hRule="atLeast"/>
          <w:jc w:val="center"/>
        </w:trPr>
        <w:tc>
          <w:tcPr>
            <w:tcW w:w="2441" w:type="dxa"/>
            <w:shd w:val="clear" w:color="auto" w:fill="auto"/>
            <w:vAlign w:val="center"/>
          </w:tcPr>
          <w:p>
            <w:pPr>
              <w:spacing w:line="360" w:lineRule="auto"/>
              <w:ind w:firstLine="480"/>
              <w:jc w:val="center"/>
              <w:rPr>
                <w:rFonts w:hAnsiTheme="minorEastAsia" w:eastAsiaTheme="minorEastAsia"/>
              </w:rPr>
            </w:pPr>
            <w:r>
              <w:rPr>
                <w:rFonts w:hint="eastAsia" w:hAnsiTheme="minorEastAsia" w:eastAsiaTheme="minorEastAsia"/>
              </w:rPr>
              <w:t>H</w:t>
            </w:r>
            <w:r>
              <w:rPr>
                <w:rFonts w:hint="eastAsia" w:hAnsiTheme="minorEastAsia" w:eastAsiaTheme="minorEastAsia"/>
                <w:vertAlign w:val="subscript"/>
              </w:rPr>
              <w:t>2</w:t>
            </w:r>
            <w:r>
              <w:rPr>
                <w:rFonts w:hint="eastAsia" w:hAnsiTheme="minorEastAsia" w:eastAsiaTheme="minorEastAsia"/>
              </w:rPr>
              <w:t>S</w:t>
            </w:r>
          </w:p>
        </w:tc>
        <w:tc>
          <w:tcPr>
            <w:tcW w:w="2941" w:type="dxa"/>
            <w:shd w:val="clear" w:color="auto" w:fill="auto"/>
            <w:vAlign w:val="center"/>
          </w:tcPr>
          <w:p>
            <w:pPr>
              <w:spacing w:line="360" w:lineRule="auto"/>
              <w:ind w:firstLine="480"/>
              <w:jc w:val="center"/>
              <w:rPr>
                <w:rFonts w:hAnsiTheme="minorEastAsia" w:eastAsiaTheme="minorEastAsia"/>
              </w:rPr>
            </w:pPr>
            <w:r>
              <w:rPr>
                <w:rFonts w:hint="eastAsia" w:hAnsiTheme="minorEastAsia" w:eastAsiaTheme="minorEastAsia"/>
              </w:rPr>
              <w:t>≤</w:t>
            </w:r>
            <w:r>
              <w:rPr>
                <w:rFonts w:hAnsiTheme="minorEastAsia" w:eastAsiaTheme="minorEastAsia"/>
              </w:rPr>
              <w:t>50</w:t>
            </w:r>
            <w:r>
              <w:rPr>
                <w:rFonts w:hint="eastAsia" w:hAnsiTheme="minorEastAsia" w:eastAsiaTheme="minorEastAsia"/>
              </w:rPr>
              <w:t>ppm</w:t>
            </w:r>
          </w:p>
        </w:tc>
        <w:tc>
          <w:tcPr>
            <w:tcW w:w="1701" w:type="dxa"/>
          </w:tcPr>
          <w:p>
            <w:pPr>
              <w:spacing w:line="360" w:lineRule="auto"/>
              <w:ind w:firstLine="480"/>
              <w:jc w:val="center"/>
              <w:rPr>
                <w:rFonts w:hAnsiTheme="minorEastAsia"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2441" w:type="dxa"/>
            <w:shd w:val="clear" w:color="auto" w:fill="auto"/>
            <w:vAlign w:val="center"/>
          </w:tcPr>
          <w:p>
            <w:pPr>
              <w:spacing w:line="360" w:lineRule="auto"/>
              <w:ind w:firstLine="480"/>
              <w:jc w:val="center"/>
              <w:rPr>
                <w:rFonts w:hAnsiTheme="minorEastAsia" w:eastAsiaTheme="minorEastAsia"/>
              </w:rPr>
            </w:pPr>
            <w:r>
              <w:rPr>
                <w:rFonts w:hint="eastAsia" w:hAnsiTheme="minorEastAsia" w:eastAsiaTheme="minorEastAsia"/>
              </w:rPr>
              <w:t>温度</w:t>
            </w:r>
          </w:p>
        </w:tc>
        <w:tc>
          <w:tcPr>
            <w:tcW w:w="2941" w:type="dxa"/>
            <w:shd w:val="clear" w:color="auto" w:fill="auto"/>
            <w:vAlign w:val="center"/>
          </w:tcPr>
          <w:p>
            <w:pPr>
              <w:widowControl/>
              <w:spacing w:line="360" w:lineRule="auto"/>
              <w:ind w:firstLine="480"/>
              <w:jc w:val="center"/>
              <w:rPr>
                <w:rFonts w:hAnsiTheme="minorEastAsia" w:eastAsiaTheme="minorEastAsia"/>
                <w:highlight w:val="red"/>
              </w:rPr>
            </w:pPr>
            <w:r>
              <w:rPr>
                <w:rFonts w:hint="eastAsia" w:hAnsiTheme="minorEastAsia" w:eastAsiaTheme="minorEastAsia"/>
              </w:rPr>
              <w:t>10～</w:t>
            </w:r>
            <w:r>
              <w:rPr>
                <w:rFonts w:hAnsiTheme="minorEastAsia" w:eastAsiaTheme="minorEastAsia"/>
              </w:rPr>
              <w:t>5</w:t>
            </w:r>
            <w:r>
              <w:rPr>
                <w:rFonts w:hint="eastAsia" w:hAnsiTheme="minorEastAsia" w:eastAsiaTheme="minorEastAsia"/>
              </w:rPr>
              <w:t>0℃</w:t>
            </w:r>
          </w:p>
        </w:tc>
        <w:tc>
          <w:tcPr>
            <w:tcW w:w="1701" w:type="dxa"/>
          </w:tcPr>
          <w:p>
            <w:pPr>
              <w:widowControl/>
              <w:spacing w:line="360" w:lineRule="auto"/>
              <w:ind w:firstLine="480"/>
              <w:jc w:val="center"/>
              <w:rPr>
                <w:rFonts w:hAnsiTheme="minorEastAsia"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2441" w:type="dxa"/>
            <w:shd w:val="clear" w:color="auto" w:fill="auto"/>
            <w:vAlign w:val="center"/>
          </w:tcPr>
          <w:p>
            <w:pPr>
              <w:spacing w:line="360" w:lineRule="auto"/>
              <w:ind w:firstLine="480"/>
              <w:jc w:val="center"/>
              <w:rPr>
                <w:rFonts w:hAnsiTheme="minorEastAsia" w:eastAsiaTheme="minorEastAsia"/>
              </w:rPr>
            </w:pPr>
            <w:r>
              <w:rPr>
                <w:rFonts w:hint="eastAsia" w:hAnsiTheme="minorEastAsia" w:eastAsiaTheme="minorEastAsia"/>
              </w:rPr>
              <w:t>湿度</w:t>
            </w:r>
          </w:p>
        </w:tc>
        <w:tc>
          <w:tcPr>
            <w:tcW w:w="2941" w:type="dxa"/>
            <w:shd w:val="clear" w:color="auto" w:fill="auto"/>
            <w:vAlign w:val="center"/>
          </w:tcPr>
          <w:p>
            <w:pPr>
              <w:widowControl/>
              <w:spacing w:line="360" w:lineRule="auto"/>
              <w:ind w:firstLine="480"/>
              <w:jc w:val="center"/>
              <w:rPr>
                <w:rFonts w:hAnsiTheme="minorEastAsia" w:eastAsiaTheme="minorEastAsia"/>
                <w:kern w:val="0"/>
              </w:rPr>
            </w:pPr>
            <w:r>
              <w:rPr>
                <w:rFonts w:hint="eastAsia" w:hAnsiTheme="minorEastAsia" w:eastAsiaTheme="minorEastAsia"/>
              </w:rPr>
              <w:t>＜</w:t>
            </w:r>
            <w:r>
              <w:rPr>
                <w:rFonts w:hAnsiTheme="minorEastAsia" w:eastAsiaTheme="minorEastAsia"/>
              </w:rPr>
              <w:t>8</w:t>
            </w:r>
            <w:r>
              <w:rPr>
                <w:rFonts w:hint="eastAsia" w:hAnsiTheme="minorEastAsia" w:eastAsiaTheme="minorEastAsia"/>
              </w:rPr>
              <w:t>0%</w:t>
            </w:r>
          </w:p>
        </w:tc>
        <w:tc>
          <w:tcPr>
            <w:tcW w:w="1701" w:type="dxa"/>
          </w:tcPr>
          <w:p>
            <w:pPr>
              <w:widowControl/>
              <w:spacing w:line="360" w:lineRule="auto"/>
              <w:ind w:firstLine="480"/>
              <w:jc w:val="center"/>
              <w:rPr>
                <w:rFonts w:hAnsiTheme="minorEastAsia"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2441" w:type="dxa"/>
            <w:shd w:val="clear" w:color="auto" w:fill="auto"/>
            <w:vAlign w:val="center"/>
          </w:tcPr>
          <w:p>
            <w:pPr>
              <w:spacing w:line="360" w:lineRule="auto"/>
              <w:ind w:firstLine="480"/>
              <w:jc w:val="center"/>
              <w:rPr>
                <w:rFonts w:hAnsiTheme="minorEastAsia" w:eastAsiaTheme="minorEastAsia"/>
              </w:rPr>
            </w:pPr>
            <w:r>
              <w:rPr>
                <w:rFonts w:hint="eastAsia" w:hAnsiTheme="minorEastAsia" w:eastAsiaTheme="minorEastAsia"/>
              </w:rPr>
              <w:t>颗粒大小</w:t>
            </w:r>
          </w:p>
        </w:tc>
        <w:tc>
          <w:tcPr>
            <w:tcW w:w="2941" w:type="dxa"/>
            <w:shd w:val="clear" w:color="auto" w:fill="auto"/>
            <w:vAlign w:val="center"/>
          </w:tcPr>
          <w:p>
            <w:pPr>
              <w:widowControl/>
              <w:spacing w:line="360" w:lineRule="auto"/>
              <w:ind w:firstLine="480"/>
              <w:jc w:val="center"/>
              <w:rPr>
                <w:rFonts w:hAnsiTheme="minorEastAsia" w:eastAsiaTheme="minorEastAsia"/>
                <w:kern w:val="0"/>
              </w:rPr>
            </w:pPr>
            <w:r>
              <w:rPr>
                <w:rFonts w:hint="eastAsia" w:hAnsiTheme="minorEastAsia" w:eastAsiaTheme="minorEastAsia"/>
              </w:rPr>
              <w:t>＜3</w:t>
            </w:r>
            <w:r>
              <w:rPr>
                <w:rFonts w:hint="eastAsia" w:hAnsiTheme="minorEastAsia" w:eastAsiaTheme="minorEastAsia"/>
                <w:kern w:val="0"/>
              </w:rPr>
              <w:t>μm</w:t>
            </w:r>
          </w:p>
        </w:tc>
        <w:tc>
          <w:tcPr>
            <w:tcW w:w="1701" w:type="dxa"/>
          </w:tcPr>
          <w:p>
            <w:pPr>
              <w:widowControl/>
              <w:spacing w:line="360" w:lineRule="auto"/>
              <w:ind w:firstLine="480"/>
              <w:jc w:val="center"/>
              <w:rPr>
                <w:rFonts w:hAnsiTheme="minorEastAsia"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7083" w:type="dxa"/>
            <w:gridSpan w:val="3"/>
            <w:shd w:val="clear" w:color="auto" w:fill="auto"/>
            <w:vAlign w:val="center"/>
          </w:tcPr>
          <w:p>
            <w:pPr>
              <w:spacing w:line="360" w:lineRule="auto"/>
              <w:rPr>
                <w:rFonts w:hAnsiTheme="minorEastAsia" w:eastAsiaTheme="minorEastAsia"/>
              </w:rPr>
            </w:pPr>
            <w:r>
              <w:rPr>
                <w:rFonts w:hint="eastAsia" w:hAnsiTheme="minorEastAsia" w:eastAsiaTheme="minorEastAsia"/>
              </w:rPr>
              <w:t>注：本标准中气体体积的标准条件是101.325kPa，</w:t>
            </w:r>
            <w:r>
              <w:rPr>
                <w:rFonts w:hAnsiTheme="minorEastAsia" w:eastAsiaTheme="minorEastAsia"/>
              </w:rPr>
              <w:t>0</w:t>
            </w:r>
            <w:r>
              <w:rPr>
                <w:rFonts w:hint="eastAsia" w:hAnsiTheme="minorEastAsia" w:eastAsiaTheme="minorEastAsia"/>
              </w:rPr>
              <w:t>℃。</w:t>
            </w:r>
          </w:p>
        </w:tc>
      </w:tr>
    </w:tbl>
    <w:p>
      <w:pPr>
        <w:pStyle w:val="18"/>
        <w:numPr>
          <w:ilvl w:val="0"/>
          <w:numId w:val="7"/>
        </w:numPr>
        <w:spacing w:line="360" w:lineRule="auto"/>
        <w:ind w:firstLineChars="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天然气</w:t>
      </w:r>
    </w:p>
    <w:p>
      <w:pPr>
        <w:pStyle w:val="18"/>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来至北京当地天然气管道，符合GB 17820-2018《天然气》，表1一类标准。</w:t>
      </w:r>
    </w:p>
    <w:p>
      <w:pPr>
        <w:spacing w:line="360" w:lineRule="auto"/>
        <w:jc w:val="center"/>
        <w:rPr>
          <w:rFonts w:cs="宋体" w:asciiTheme="minorEastAsia" w:hAnsiTheme="minorEastAsia" w:eastAsiaTheme="minorEastAsia"/>
          <w:color w:val="000000" w:themeColor="text1"/>
          <w:szCs w:val="21"/>
          <w14:textFill>
            <w14:solidFill>
              <w14:schemeClr w14:val="tx1"/>
            </w14:solidFill>
          </w14:textFill>
        </w:rPr>
      </w:pPr>
      <w:r>
        <w:drawing>
          <wp:inline distT="0" distB="0" distL="0" distR="0">
            <wp:extent cx="5759450" cy="1712595"/>
            <wp:effectExtent l="0" t="0" r="0"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2"/>
                    <a:stretch>
                      <a:fillRect/>
                    </a:stretch>
                  </pic:blipFill>
                  <pic:spPr>
                    <a:xfrm>
                      <a:off x="0" y="0"/>
                      <a:ext cx="5760000" cy="1712667"/>
                    </a:xfrm>
                    <a:prstGeom prst="rect">
                      <a:avLst/>
                    </a:prstGeom>
                  </pic:spPr>
                </pic:pic>
              </a:graphicData>
            </a:graphic>
          </wp:inline>
        </w:drawing>
      </w:r>
    </w:p>
    <w:p>
      <w:pPr>
        <w:pStyle w:val="14"/>
        <w:numPr>
          <w:ilvl w:val="1"/>
          <w:numId w:val="1"/>
        </w:numPr>
        <w:spacing w:line="360" w:lineRule="auto"/>
        <w:ind w:firstLineChars="0"/>
        <w:outlineLvl w:val="1"/>
        <w:rPr>
          <w:rFonts w:cs="宋体" w:asciiTheme="minorEastAsia" w:hAnsiTheme="minorEastAsia" w:eastAsiaTheme="minorEastAsia"/>
          <w:b/>
          <w:color w:val="000000" w:themeColor="text1"/>
          <w:szCs w:val="21"/>
          <w14:textFill>
            <w14:solidFill>
              <w14:schemeClr w14:val="tx1"/>
            </w14:solidFill>
          </w14:textFill>
        </w:rPr>
      </w:pPr>
      <w:bookmarkStart w:id="14" w:name="_Toc171328265"/>
      <w:r>
        <w:rPr>
          <w:rFonts w:hint="eastAsia" w:cs="宋体" w:asciiTheme="minorEastAsia" w:hAnsiTheme="minorEastAsia" w:eastAsiaTheme="minorEastAsia"/>
          <w:b/>
          <w:color w:val="000000" w:themeColor="text1"/>
          <w:szCs w:val="21"/>
          <w14:textFill>
            <w14:solidFill>
              <w14:schemeClr w14:val="tx1"/>
            </w14:solidFill>
          </w14:textFill>
        </w:rPr>
        <w:t>标准和规范</w:t>
      </w:r>
      <w:bookmarkEnd w:id="14"/>
    </w:p>
    <w:p>
      <w:pPr>
        <w:pStyle w:val="18"/>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产品的设计、制造、检验应符合国内外相关技术规范和标准，并且为现行的最新版本。包括但不限于下列规范和标准：</w:t>
      </w:r>
    </w:p>
    <w:p>
      <w:pPr>
        <w:pStyle w:val="18"/>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《恶臭污染物排放标准》 GB14554</w:t>
      </w:r>
    </w:p>
    <w:p>
      <w:pPr>
        <w:pStyle w:val="18"/>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《污水排入城镇下水道水质标准》CJ343</w:t>
      </w:r>
    </w:p>
    <w:p>
      <w:pPr>
        <w:pStyle w:val="18"/>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《机械安全急停设计原则》GB16754</w:t>
      </w:r>
    </w:p>
    <w:p>
      <w:pPr>
        <w:pStyle w:val="18"/>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 xml:space="preserve">《工业金属管道设计规范》GB50316 </w:t>
      </w:r>
    </w:p>
    <w:p>
      <w:pPr>
        <w:pStyle w:val="18"/>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《工业金属管道工程施工规范》GB50235</w:t>
      </w:r>
    </w:p>
    <w:p>
      <w:pPr>
        <w:pStyle w:val="18"/>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《现场设备、工业管道焊接工程施工规范》GB50236</w:t>
      </w:r>
    </w:p>
    <w:p>
      <w:pPr>
        <w:pStyle w:val="18"/>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《钢制焊接常压容器》NB/T 47003.1-2009(JB/T 4735.1)</w:t>
      </w:r>
    </w:p>
    <w:p>
      <w:pPr>
        <w:pStyle w:val="18"/>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《用电安全导则》GB/T 13869</w:t>
      </w:r>
    </w:p>
    <w:p>
      <w:pPr>
        <w:pStyle w:val="18"/>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《工作场所有害因素职业接触限值第1部分：化学有害因素》GBZ 2.1</w:t>
      </w:r>
    </w:p>
    <w:p>
      <w:pPr>
        <w:pStyle w:val="18"/>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《职业健康监护技术规范》GBZ 188</w:t>
      </w:r>
    </w:p>
    <w:p>
      <w:pPr>
        <w:pStyle w:val="18"/>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《常用化学危险品品贮存通则》GB 15603</w:t>
      </w:r>
    </w:p>
    <w:p>
      <w:pPr>
        <w:pStyle w:val="18"/>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《输送流体用无缝钢管》GB/T 8163</w:t>
      </w:r>
    </w:p>
    <w:p>
      <w:pPr>
        <w:pStyle w:val="18"/>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《流体输送用不锈钢无缝钢管》GB/T 14976</w:t>
      </w:r>
    </w:p>
    <w:p>
      <w:pPr>
        <w:pStyle w:val="18"/>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《机械设备安装工程施工及验收通用规范》GB 50231</w:t>
      </w:r>
    </w:p>
    <w:p>
      <w:pPr>
        <w:pStyle w:val="18"/>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《工业设备、管道防腐蚀工程施工及验收规范》HGJ 229</w:t>
      </w:r>
    </w:p>
    <w:p>
      <w:pPr>
        <w:pStyle w:val="18"/>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《交流电气装置的接地设计规范》GB/T50065</w:t>
      </w:r>
    </w:p>
    <w:p>
      <w:pPr>
        <w:pStyle w:val="18"/>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《工业企业厂界环境噪声排放标准》GB12348</w:t>
      </w:r>
    </w:p>
    <w:p>
      <w:pPr>
        <w:pStyle w:val="18"/>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《工业采暖通风和空气调节设计规范》GB50019</w:t>
      </w:r>
    </w:p>
    <w:p>
      <w:pPr>
        <w:pStyle w:val="18"/>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《供配电系统设计规范》 GB50052</w:t>
      </w:r>
    </w:p>
    <w:p>
      <w:pPr>
        <w:pStyle w:val="18"/>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《低压配电设计规范》 GB50054</w:t>
      </w:r>
    </w:p>
    <w:p>
      <w:pPr>
        <w:pStyle w:val="18"/>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《电力装置的继电保护和自动装置设计规范》 GB/T50062</w:t>
      </w:r>
    </w:p>
    <w:p>
      <w:pPr>
        <w:pStyle w:val="18"/>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《夏热冬冷地区居住建筑节能设计标准》   JGJ134</w:t>
      </w:r>
    </w:p>
    <w:p>
      <w:pPr>
        <w:pStyle w:val="18"/>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《爆炸危险环境电力装置设计规范》 GB50058</w:t>
      </w:r>
    </w:p>
    <w:p>
      <w:pPr>
        <w:pStyle w:val="18"/>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《爆炸性环境 第1部分：设备通用要求》 GB 3836.1</w:t>
      </w:r>
    </w:p>
    <w:p>
      <w:pPr>
        <w:pStyle w:val="18"/>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《水处理设备技术条件》JB/T2932</w:t>
      </w:r>
    </w:p>
    <w:p>
      <w:pPr>
        <w:pStyle w:val="18"/>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《化工设备、管道防腐工程施工及验收规范》HGJ229</w:t>
      </w:r>
    </w:p>
    <w:p>
      <w:pPr>
        <w:pStyle w:val="18"/>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 xml:space="preserve">《钢制管件》02S403 </w:t>
      </w:r>
    </w:p>
    <w:p>
      <w:pPr>
        <w:pStyle w:val="18"/>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《电气装置安装工程高压电器施工及验收规范》GB50147</w:t>
      </w:r>
    </w:p>
    <w:p>
      <w:pPr>
        <w:pStyle w:val="18"/>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《电气装置安装工程电力变压器、油浸电抗器、互感器施工及验收规范》GB50148</w:t>
      </w:r>
    </w:p>
    <w:p>
      <w:pPr>
        <w:pStyle w:val="18"/>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《电气装置安装工程母线装置施工及验收规范》GB50149</w:t>
      </w:r>
    </w:p>
    <w:p>
      <w:pPr>
        <w:pStyle w:val="18"/>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《电气装置安装工程电气设备交接试验标准》GB50150</w:t>
      </w:r>
    </w:p>
    <w:p>
      <w:pPr>
        <w:pStyle w:val="18"/>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《电气装置安装工程盘、柜及二次回路结线施工及验收规范》GB50171</w:t>
      </w:r>
    </w:p>
    <w:p>
      <w:pPr>
        <w:pStyle w:val="18"/>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《电气装置安装工程蓄电池施工及验收规范》GB50172</w:t>
      </w:r>
    </w:p>
    <w:p>
      <w:pPr>
        <w:pStyle w:val="18"/>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《建筑灭火器配置设计规范》             GB50140</w:t>
      </w:r>
    </w:p>
    <w:p>
      <w:pPr>
        <w:pStyle w:val="18"/>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《中华人民共和国节约能源法》           主席令第77号（2007年）</w:t>
      </w:r>
    </w:p>
    <w:p>
      <w:pPr>
        <w:pStyle w:val="18"/>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《中华人民共和国可再生能源法》         2006年1月1日实施</w:t>
      </w:r>
    </w:p>
    <w:p>
      <w:pPr>
        <w:pStyle w:val="18"/>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《大气环境质量标准》    GB3095</w:t>
      </w:r>
    </w:p>
    <w:p>
      <w:pPr>
        <w:pStyle w:val="18"/>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《大气污染物综合排放标准》   GB16297</w:t>
      </w:r>
    </w:p>
    <w:p>
      <w:pPr>
        <w:pStyle w:val="18"/>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《工业企业厂界噪声标准》    GB12348</w:t>
      </w:r>
    </w:p>
    <w:p>
      <w:pPr>
        <w:pStyle w:val="18"/>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《工业噪声测量》ANSI/ASME PTC-36</w:t>
      </w:r>
    </w:p>
    <w:p>
      <w:pPr>
        <w:pStyle w:val="18"/>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 xml:space="preserve">《往复式内燃机驱动的交流发电机组》   GB/T2820.1~6 –1997    </w:t>
      </w:r>
    </w:p>
    <w:p>
      <w:pPr>
        <w:pStyle w:val="18"/>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国际电工委员会推荐标准IEC34.1/34.2/34.5,BS4999/5000,NEMA MG1.22</w:t>
      </w:r>
    </w:p>
    <w:p>
      <w:pPr>
        <w:pStyle w:val="18"/>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cs="宋体" w:asciiTheme="minorEastAsia" w:hAnsiTheme="minorEastAsia" w:eastAsiaTheme="minorEastAsia"/>
          <w:color w:val="000000" w:themeColor="text1"/>
          <w:szCs w:val="21"/>
          <w14:textFill>
            <w14:solidFill>
              <w14:schemeClr w14:val="tx1"/>
            </w14:solidFill>
          </w14:textFill>
        </w:rPr>
        <w:t>VDE 0530,NFC51.111</w:t>
      </w:r>
    </w:p>
    <w:p>
      <w:pPr>
        <w:pStyle w:val="18"/>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国际标准化组织推荐标准ISO8528</w:t>
      </w:r>
    </w:p>
    <w:p>
      <w:pPr>
        <w:pStyle w:val="18"/>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绝缘系统遵守 UL 1446</w:t>
      </w:r>
    </w:p>
    <w:p>
      <w:pPr>
        <w:pStyle w:val="18"/>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电压调节器遵守 UL508</w:t>
      </w:r>
    </w:p>
    <w:p>
      <w:pPr>
        <w:pStyle w:val="18"/>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抗干扰遵守标准EN 55011,1类，B级</w:t>
      </w:r>
    </w:p>
    <w:p>
      <w:pPr>
        <w:pStyle w:val="18"/>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 xml:space="preserve">工业过程测量和控制装置的电磁兼容性GB13926 </w:t>
      </w:r>
    </w:p>
    <w:p>
      <w:pPr>
        <w:pStyle w:val="18"/>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继电保护和安全自动装置技术规程GB14285</w:t>
      </w:r>
    </w:p>
    <w:p>
      <w:pPr>
        <w:pStyle w:val="18"/>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量度继电器和保护装置的电气干扰试验GB/T14598.9</w:t>
      </w:r>
    </w:p>
    <w:p>
      <w:pPr>
        <w:pStyle w:val="18"/>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电气装置安装工程GB50150</w:t>
      </w:r>
    </w:p>
    <w:p>
      <w:pPr>
        <w:pStyle w:val="18"/>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继电器及其装置包装储运技术条件JB/T7828</w:t>
      </w:r>
    </w:p>
    <w:p>
      <w:pPr>
        <w:pStyle w:val="18"/>
        <w:spacing w:line="360" w:lineRule="auto"/>
        <w:ind w:firstLineChars="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电力设备预防性试验规程DL/T596</w:t>
      </w:r>
    </w:p>
    <w:p>
      <w:pPr>
        <w:pStyle w:val="14"/>
        <w:numPr>
          <w:ilvl w:val="0"/>
          <w:numId w:val="1"/>
        </w:numPr>
        <w:spacing w:line="360" w:lineRule="auto"/>
        <w:ind w:firstLineChars="0"/>
        <w:outlineLvl w:val="0"/>
        <w:rPr>
          <w:rFonts w:cs="宋体" w:asciiTheme="minorEastAsia" w:hAnsiTheme="minorEastAsia" w:eastAsiaTheme="minorEastAsia"/>
          <w:b/>
          <w:bCs/>
          <w:color w:val="000000" w:themeColor="text1"/>
          <w:szCs w:val="21"/>
          <w14:textFill>
            <w14:solidFill>
              <w14:schemeClr w14:val="tx1"/>
            </w14:solidFill>
          </w14:textFill>
        </w:rPr>
      </w:pPr>
      <w:bookmarkStart w:id="15" w:name="_Toc171328266"/>
      <w:r>
        <w:rPr>
          <w:rFonts w:hint="eastAsia" w:cs="宋体" w:asciiTheme="minorEastAsia" w:hAnsiTheme="minorEastAsia" w:eastAsiaTheme="minorEastAsia"/>
          <w:b/>
          <w:bCs/>
          <w:color w:val="000000" w:themeColor="text1"/>
          <w:szCs w:val="21"/>
          <w14:textFill>
            <w14:solidFill>
              <w14:schemeClr w14:val="tx1"/>
            </w14:solidFill>
          </w14:textFill>
        </w:rPr>
        <w:t>技术要求</w:t>
      </w:r>
      <w:bookmarkEnd w:id="15"/>
    </w:p>
    <w:p>
      <w:pPr>
        <w:pStyle w:val="14"/>
        <w:numPr>
          <w:ilvl w:val="1"/>
          <w:numId w:val="1"/>
        </w:numPr>
        <w:spacing w:line="360" w:lineRule="auto"/>
        <w:ind w:firstLineChars="0"/>
        <w:outlineLvl w:val="1"/>
        <w:rPr>
          <w:rFonts w:cs="宋体" w:asciiTheme="minorEastAsia" w:hAnsiTheme="minorEastAsia" w:eastAsiaTheme="minorEastAsia"/>
          <w:b/>
          <w:color w:val="000000" w:themeColor="text1"/>
          <w:szCs w:val="21"/>
          <w14:textFill>
            <w14:solidFill>
              <w14:schemeClr w14:val="tx1"/>
            </w14:solidFill>
          </w14:textFill>
        </w:rPr>
      </w:pPr>
      <w:bookmarkStart w:id="16" w:name="_Toc171328267"/>
      <w:r>
        <w:rPr>
          <w:rFonts w:hint="eastAsia" w:cs="宋体" w:asciiTheme="minorEastAsia" w:hAnsiTheme="minorEastAsia" w:eastAsiaTheme="minorEastAsia"/>
          <w:b/>
          <w:color w:val="000000" w:themeColor="text1"/>
          <w:szCs w:val="21"/>
          <w14:textFill>
            <w14:solidFill>
              <w14:schemeClr w14:val="tx1"/>
            </w14:solidFill>
          </w14:textFill>
        </w:rPr>
        <w:t>工艺流程</w:t>
      </w:r>
      <w:bookmarkEnd w:id="16"/>
    </w:p>
    <w:p>
      <w:pPr>
        <w:pStyle w:val="18"/>
        <w:spacing w:line="360" w:lineRule="auto"/>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本次招标装机容量为</w:t>
      </w:r>
      <w:r>
        <w:rPr>
          <w:rFonts w:asciiTheme="minorEastAsia" w:hAnsiTheme="minorEastAsia" w:eastAsiaTheme="minorEastAsia"/>
          <w:color w:val="000000" w:themeColor="text1"/>
          <w:szCs w:val="21"/>
          <w14:textFill>
            <w14:solidFill>
              <w14:schemeClr w14:val="tx1"/>
            </w14:solidFill>
          </w14:textFill>
        </w:rPr>
        <w:t>3*1.5</w:t>
      </w:r>
      <w:r>
        <w:rPr>
          <w:rFonts w:hint="eastAsia" w:asciiTheme="minorEastAsia" w:hAnsiTheme="minorEastAsia" w:eastAsiaTheme="minorEastAsia"/>
          <w:color w:val="000000" w:themeColor="text1"/>
          <w:szCs w:val="21"/>
          <w14:textFill>
            <w14:solidFill>
              <w14:schemeClr w14:val="tx1"/>
            </w14:solidFill>
          </w14:textFill>
        </w:rPr>
        <w:t>MW沼气发电机组，以厂区沼气，管道天然气作为燃料，利用发电机组向厂区提供电力，多余电力上网；利用余热锅炉和缸套水板换向全厂供应蒸汽和热水；工艺流程图如下图所示，其中红线框内工艺流程所需全套设备及技术支持由投标方提供。</w:t>
      </w:r>
    </w:p>
    <w:p>
      <w:pPr>
        <w:spacing w:line="360" w:lineRule="auto"/>
        <w:jc w:val="center"/>
        <w:rPr>
          <w:rFonts w:asciiTheme="minorEastAsia" w:hAnsiTheme="minorEastAsia" w:eastAsiaTheme="minorEastAsia"/>
          <w:color w:val="000000" w:themeColor="text1"/>
          <w:szCs w:val="21"/>
          <w14:textFill>
            <w14:solidFill>
              <w14:schemeClr w14:val="tx1"/>
            </w14:solidFill>
          </w14:textFill>
        </w:rPr>
      </w:pPr>
      <w:r>
        <w:rPr>
          <w:b/>
        </w:rPr>
        <w:drawing>
          <wp:inline distT="0" distB="0" distL="0" distR="0">
            <wp:extent cx="5486400" cy="181737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3"/>
                    <a:stretch>
                      <a:fillRect/>
                    </a:stretch>
                  </pic:blipFill>
                  <pic:spPr>
                    <a:xfrm>
                      <a:off x="0" y="0"/>
                      <a:ext cx="5486400" cy="1817370"/>
                    </a:xfrm>
                    <a:prstGeom prst="rect">
                      <a:avLst/>
                    </a:prstGeom>
                  </pic:spPr>
                </pic:pic>
              </a:graphicData>
            </a:graphic>
          </wp:inline>
        </w:drawing>
      </w:r>
    </w:p>
    <w:p>
      <w:pPr>
        <w:pStyle w:val="18"/>
        <w:spacing w:line="360" w:lineRule="auto"/>
        <w:jc w:val="center"/>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工艺流程图</w:t>
      </w:r>
    </w:p>
    <w:p>
      <w:pPr>
        <w:pStyle w:val="18"/>
        <w:spacing w:line="360" w:lineRule="auto"/>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发电工艺：发电机组通过将沼气/天然气和空气的混合气体加压，点火爆燃做功，推动活塞移动，曲轴转动带动发电机发电。发电机组输出电压为10.5kV，规划采用“发电自用，余电上网”的方式，需与市网并列运行。</w:t>
      </w:r>
    </w:p>
    <w:p>
      <w:pPr>
        <w:pStyle w:val="18"/>
        <w:spacing w:line="360" w:lineRule="auto"/>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脱硝工艺：脱硝系统药剂采用尿素溶液，尿素溶液经喷射泵送至尿素喷枪，喷入混合装置，与烟气充分混合后最后进入SCR反应装置进行脱硝。</w:t>
      </w:r>
    </w:p>
    <w:p>
      <w:pPr>
        <w:pStyle w:val="18"/>
        <w:spacing w:line="360" w:lineRule="auto"/>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供热工艺：沼气内燃机发电产生的高温烟气进入余热锅炉制取蒸汽，蒸汽汇入厂区工艺蒸汽管路后供全厂使用；内燃机的高温缸套水，通过板式换热器进行热交换后获得热水后用于工艺用热。</w:t>
      </w:r>
    </w:p>
    <w:p>
      <w:pPr>
        <w:pStyle w:val="14"/>
        <w:numPr>
          <w:ilvl w:val="1"/>
          <w:numId w:val="1"/>
        </w:numPr>
        <w:spacing w:line="360" w:lineRule="auto"/>
        <w:ind w:firstLineChars="0"/>
        <w:outlineLvl w:val="1"/>
        <w:rPr>
          <w:rFonts w:cs="宋体" w:asciiTheme="minorEastAsia" w:hAnsiTheme="minorEastAsia" w:eastAsiaTheme="minorEastAsia"/>
          <w:b/>
          <w:color w:val="000000" w:themeColor="text1"/>
          <w:szCs w:val="21"/>
          <w14:textFill>
            <w14:solidFill>
              <w14:schemeClr w14:val="tx1"/>
            </w14:solidFill>
          </w14:textFill>
        </w:rPr>
      </w:pPr>
      <w:bookmarkStart w:id="17" w:name="_Toc171328268"/>
      <w:r>
        <w:rPr>
          <w:rFonts w:hint="eastAsia" w:cs="宋体" w:asciiTheme="minorEastAsia" w:hAnsiTheme="minorEastAsia" w:eastAsiaTheme="minorEastAsia"/>
          <w:b/>
          <w:color w:val="000000" w:themeColor="text1"/>
          <w:szCs w:val="21"/>
          <w14:textFill>
            <w14:solidFill>
              <w14:schemeClr w14:val="tx1"/>
            </w14:solidFill>
          </w14:textFill>
        </w:rPr>
        <w:t>发电机组技术要求</w:t>
      </w:r>
      <w:bookmarkEnd w:id="17"/>
    </w:p>
    <w:p>
      <w:pPr>
        <w:pStyle w:val="18"/>
        <w:numPr>
          <w:ilvl w:val="0"/>
          <w:numId w:val="8"/>
        </w:numPr>
        <w:spacing w:line="360" w:lineRule="auto"/>
        <w:ind w:firstLineChars="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建设规模：本次招标建设规模为</w:t>
      </w:r>
      <w:r>
        <w:rPr>
          <w:rFonts w:asciiTheme="minorEastAsia" w:hAnsiTheme="minorEastAsia" w:eastAsiaTheme="minorEastAsia"/>
          <w:color w:val="000000" w:themeColor="text1"/>
          <w:szCs w:val="21"/>
          <w14:textFill>
            <w14:solidFill>
              <w14:schemeClr w14:val="tx1"/>
            </w14:solidFill>
          </w14:textFill>
        </w:rPr>
        <w:t>3*1.5</w:t>
      </w:r>
      <w:r>
        <w:rPr>
          <w:rFonts w:hint="eastAsia" w:asciiTheme="minorEastAsia" w:hAnsiTheme="minorEastAsia" w:eastAsiaTheme="minorEastAsia"/>
          <w:color w:val="000000" w:themeColor="text1"/>
          <w:szCs w:val="21"/>
          <w14:textFill>
            <w14:solidFill>
              <w14:schemeClr w14:val="tx1"/>
            </w14:solidFill>
          </w14:textFill>
        </w:rPr>
        <w:t>MW，发电机组输出电压10.5kV，发出来的电首先满足厂区自用，余电上网销售。</w:t>
      </w:r>
    </w:p>
    <w:p>
      <w:pPr>
        <w:pStyle w:val="18"/>
        <w:numPr>
          <w:ilvl w:val="0"/>
          <w:numId w:val="8"/>
        </w:numPr>
        <w:spacing w:line="360" w:lineRule="auto"/>
        <w:ind w:firstLineChars="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b/>
          <w:szCs w:val="21"/>
        </w:rPr>
        <w:t>本次招标，包括沼气发电系统及其附属配套设备，不包括脱硝系统、余热锅炉系统。</w:t>
      </w:r>
      <w:r>
        <w:rPr>
          <w:rFonts w:hint="eastAsia" w:asciiTheme="minorEastAsia" w:hAnsiTheme="minorEastAsia" w:eastAsiaTheme="minorEastAsia"/>
          <w:color w:val="000000" w:themeColor="text1"/>
          <w:szCs w:val="21"/>
          <w14:textFill>
            <w14:solidFill>
              <w14:schemeClr w14:val="tx1"/>
            </w14:solidFill>
          </w14:textFill>
        </w:rPr>
        <w:t>每台发电机均配置独立的燃气阀组、缸套水散热系统、中冷水散热系统、润滑油系统等。沼气发电机组安装在室内一层，风冷散热器安装在屋顶。</w:t>
      </w:r>
    </w:p>
    <w:p>
      <w:pPr>
        <w:pStyle w:val="18"/>
        <w:numPr>
          <w:ilvl w:val="0"/>
          <w:numId w:val="8"/>
        </w:numPr>
        <w:spacing w:line="360" w:lineRule="auto"/>
        <w:ind w:firstLineChars="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投标方根据总装机规模</w:t>
      </w:r>
      <w:r>
        <w:rPr>
          <w:rFonts w:asciiTheme="minorEastAsia" w:hAnsiTheme="minorEastAsia" w:eastAsiaTheme="minorEastAsia"/>
          <w:color w:val="000000" w:themeColor="text1"/>
          <w:szCs w:val="21"/>
          <w14:textFill>
            <w14:solidFill>
              <w14:schemeClr w14:val="tx1"/>
            </w14:solidFill>
          </w14:textFill>
        </w:rPr>
        <w:t>3*1.5</w:t>
      </w:r>
      <w:r>
        <w:rPr>
          <w:rFonts w:hint="eastAsia" w:asciiTheme="minorEastAsia" w:hAnsiTheme="minorEastAsia" w:eastAsiaTheme="minorEastAsia"/>
          <w:color w:val="000000" w:themeColor="text1"/>
          <w:szCs w:val="21"/>
          <w14:textFill>
            <w14:solidFill>
              <w14:schemeClr w14:val="tx1"/>
            </w14:solidFill>
          </w14:textFill>
        </w:rPr>
        <w:t>MW，选择合适的品牌、型号、规格。</w:t>
      </w:r>
    </w:p>
    <w:p>
      <w:pPr>
        <w:pStyle w:val="18"/>
        <w:numPr>
          <w:ilvl w:val="0"/>
          <w:numId w:val="8"/>
        </w:numPr>
        <w:spacing w:line="360" w:lineRule="auto"/>
        <w:ind w:firstLineChars="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机组选配方案需满足：</w:t>
      </w:r>
    </w:p>
    <w:p>
      <w:pPr>
        <w:pStyle w:val="18"/>
        <w:numPr>
          <w:ilvl w:val="0"/>
          <w:numId w:val="9"/>
        </w:numPr>
        <w:spacing w:line="360" w:lineRule="auto"/>
        <w:ind w:firstLineChars="0"/>
        <w:rPr>
          <w:rFonts w:asciiTheme="minorEastAsia" w:hAnsiTheme="minorEastAsia" w:eastAsiaTheme="minorEastAsia"/>
          <w:color w:val="FF0000"/>
          <w:szCs w:val="21"/>
        </w:rPr>
      </w:pPr>
      <w:r>
        <w:rPr>
          <w:rFonts w:hint="eastAsia" w:asciiTheme="minorEastAsia" w:hAnsiTheme="minorEastAsia" w:eastAsiaTheme="minorEastAsia"/>
          <w:color w:val="FF0000"/>
          <w:szCs w:val="21"/>
        </w:rPr>
        <w:t>采用同一机型，</w:t>
      </w:r>
      <w:r>
        <w:rPr>
          <w:rFonts w:asciiTheme="minorEastAsia" w:hAnsiTheme="minorEastAsia" w:eastAsiaTheme="minorEastAsia"/>
          <w:color w:val="FF0000"/>
          <w:szCs w:val="21"/>
        </w:rPr>
        <w:t>2</w:t>
      </w:r>
      <w:r>
        <w:rPr>
          <w:rFonts w:hint="eastAsia" w:asciiTheme="minorEastAsia" w:hAnsiTheme="minorEastAsia" w:eastAsiaTheme="minorEastAsia"/>
          <w:color w:val="FF0000"/>
          <w:szCs w:val="21"/>
        </w:rPr>
        <w:t>台双燃料机型（1</w:t>
      </w:r>
      <w:r>
        <w:rPr>
          <w:rFonts w:asciiTheme="minorEastAsia" w:hAnsiTheme="minorEastAsia" w:eastAsiaTheme="minorEastAsia"/>
          <w:color w:val="FF0000"/>
          <w:szCs w:val="21"/>
        </w:rPr>
        <w:t>#</w:t>
      </w:r>
      <w:r>
        <w:rPr>
          <w:rFonts w:hint="eastAsia" w:asciiTheme="minorEastAsia" w:hAnsiTheme="minorEastAsia" w:eastAsiaTheme="minorEastAsia"/>
          <w:color w:val="FF0000"/>
          <w:szCs w:val="21"/>
        </w:rPr>
        <w:t>/2</w:t>
      </w:r>
      <w:r>
        <w:rPr>
          <w:rFonts w:asciiTheme="minorEastAsia" w:hAnsiTheme="minorEastAsia" w:eastAsiaTheme="minorEastAsia"/>
          <w:color w:val="FF0000"/>
          <w:szCs w:val="21"/>
        </w:rPr>
        <w:t>#</w:t>
      </w:r>
      <w:r>
        <w:rPr>
          <w:rFonts w:hint="eastAsia" w:asciiTheme="minorEastAsia" w:hAnsiTheme="minorEastAsia" w:eastAsiaTheme="minorEastAsia"/>
          <w:color w:val="FF0000"/>
          <w:szCs w:val="21"/>
        </w:rPr>
        <w:t>），1台沼气机型（</w:t>
      </w:r>
      <w:r>
        <w:rPr>
          <w:rFonts w:asciiTheme="minorEastAsia" w:hAnsiTheme="minorEastAsia" w:eastAsiaTheme="minorEastAsia"/>
          <w:color w:val="FF0000"/>
          <w:szCs w:val="21"/>
        </w:rPr>
        <w:t>3#</w:t>
      </w:r>
      <w:r>
        <w:rPr>
          <w:rFonts w:hint="eastAsia" w:asciiTheme="minorEastAsia" w:hAnsiTheme="minorEastAsia" w:eastAsiaTheme="minorEastAsia"/>
          <w:color w:val="FF0000"/>
          <w:szCs w:val="21"/>
        </w:rPr>
        <w:t>），分别安装在1</w:t>
      </w:r>
      <w:r>
        <w:rPr>
          <w:rFonts w:asciiTheme="minorEastAsia" w:hAnsiTheme="minorEastAsia" w:eastAsiaTheme="minorEastAsia"/>
          <w:color w:val="FF0000"/>
          <w:szCs w:val="21"/>
        </w:rPr>
        <w:t>#</w:t>
      </w:r>
      <w:r>
        <w:rPr>
          <w:rFonts w:hint="eastAsia" w:asciiTheme="minorEastAsia" w:hAnsiTheme="minorEastAsia" w:eastAsiaTheme="minorEastAsia"/>
          <w:color w:val="FF0000"/>
          <w:szCs w:val="21"/>
        </w:rPr>
        <w:t>/2</w:t>
      </w:r>
      <w:r>
        <w:rPr>
          <w:rFonts w:asciiTheme="minorEastAsia" w:hAnsiTheme="minorEastAsia" w:eastAsiaTheme="minorEastAsia"/>
          <w:color w:val="FF0000"/>
          <w:szCs w:val="21"/>
        </w:rPr>
        <w:t>#/3#机位；</w:t>
      </w:r>
    </w:p>
    <w:p>
      <w:pPr>
        <w:pStyle w:val="18"/>
        <w:numPr>
          <w:ilvl w:val="0"/>
          <w:numId w:val="9"/>
        </w:numPr>
        <w:spacing w:line="360" w:lineRule="auto"/>
        <w:ind w:firstLineChars="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需考虑垃圾处理量逐步上量爬坡，沼气产量逐步增大的过程；</w:t>
      </w:r>
    </w:p>
    <w:p>
      <w:pPr>
        <w:pStyle w:val="18"/>
        <w:numPr>
          <w:ilvl w:val="0"/>
          <w:numId w:val="9"/>
        </w:numPr>
        <w:spacing w:line="360" w:lineRule="auto"/>
        <w:ind w:firstLineChars="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需考虑季节性产气量波动，方便调整机组运行功率，机组带载率尽量高。</w:t>
      </w:r>
    </w:p>
    <w:p>
      <w:pPr>
        <w:pStyle w:val="18"/>
        <w:numPr>
          <w:ilvl w:val="0"/>
          <w:numId w:val="8"/>
        </w:numPr>
        <w:spacing w:line="360" w:lineRule="auto"/>
        <w:ind w:firstLineChars="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本项目发电机组以沼气，管道天然气作为燃料，投标方根据以往项目经验，系统可靠性，运行案例等，选择成熟可靠的供气方案和机组选型方案。</w:t>
      </w:r>
    </w:p>
    <w:p>
      <w:pPr>
        <w:pStyle w:val="18"/>
        <w:numPr>
          <w:ilvl w:val="0"/>
          <w:numId w:val="8"/>
        </w:numPr>
        <w:spacing w:line="360" w:lineRule="auto"/>
        <w:ind w:firstLineChars="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所选沼气发电机组推荐品牌为Jenbacher、Caterpillar、MWM或同等档次产品。</w:t>
      </w:r>
    </w:p>
    <w:p>
      <w:pPr>
        <w:pStyle w:val="18"/>
        <w:numPr>
          <w:ilvl w:val="0"/>
          <w:numId w:val="8"/>
        </w:numPr>
        <w:spacing w:line="360" w:lineRule="auto"/>
        <w:ind w:firstLineChars="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沼气发电系统应具备并网运行功能（并网电压10.5kV）。</w:t>
      </w:r>
    </w:p>
    <w:p>
      <w:pPr>
        <w:pStyle w:val="18"/>
        <w:numPr>
          <w:ilvl w:val="0"/>
          <w:numId w:val="8"/>
        </w:numPr>
        <w:spacing w:line="360" w:lineRule="auto"/>
        <w:ind w:firstLineChars="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单台机组长期稳定运行出力范围：50%~100%，机组功率波动±3%。</w:t>
      </w:r>
    </w:p>
    <w:p>
      <w:pPr>
        <w:pStyle w:val="18"/>
        <w:numPr>
          <w:ilvl w:val="0"/>
          <w:numId w:val="8"/>
        </w:numPr>
        <w:spacing w:line="360" w:lineRule="auto"/>
        <w:ind w:firstLineChars="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沼气发电系统具备缸套水余热利用功能，要求余热利用系统的控制集成在机组控制中，并预留缸套水余热利用板换冷水侧二次接口。</w:t>
      </w:r>
    </w:p>
    <w:p>
      <w:pPr>
        <w:pStyle w:val="18"/>
        <w:numPr>
          <w:ilvl w:val="0"/>
          <w:numId w:val="8"/>
        </w:numPr>
        <w:spacing w:line="360" w:lineRule="auto"/>
        <w:ind w:firstLineChars="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沼气发电系统采取就地控制与控制室远程计算机集中控制的两地控制方式，就地控制优先权最高。</w:t>
      </w:r>
    </w:p>
    <w:p>
      <w:pPr>
        <w:pStyle w:val="18"/>
        <w:numPr>
          <w:ilvl w:val="0"/>
          <w:numId w:val="8"/>
        </w:numPr>
        <w:spacing w:line="360" w:lineRule="auto"/>
        <w:ind w:firstLineChars="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每台发电机组均需设置隔音罩，隔音罩要求如下：</w:t>
      </w:r>
    </w:p>
    <w:p>
      <w:pPr>
        <w:pStyle w:val="18"/>
        <w:numPr>
          <w:ilvl w:val="0"/>
          <w:numId w:val="10"/>
        </w:numPr>
        <w:spacing w:line="360" w:lineRule="auto"/>
        <w:ind w:firstLineChars="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隔音罩的尺寸需要满足机组的日常巡检、预防性维护、检修等所需的空间要求。</w:t>
      </w:r>
    </w:p>
    <w:p>
      <w:pPr>
        <w:pStyle w:val="18"/>
        <w:numPr>
          <w:ilvl w:val="0"/>
          <w:numId w:val="10"/>
        </w:numPr>
        <w:spacing w:line="360" w:lineRule="auto"/>
        <w:ind w:firstLineChars="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隔音罩满足机组大修时，方便拆装的要求。</w:t>
      </w:r>
    </w:p>
    <w:p>
      <w:pPr>
        <w:pStyle w:val="18"/>
        <w:numPr>
          <w:ilvl w:val="0"/>
          <w:numId w:val="10"/>
        </w:numPr>
        <w:spacing w:line="360" w:lineRule="auto"/>
        <w:ind w:firstLineChars="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消声材料须</w:t>
      </w:r>
      <w:r>
        <w:rPr>
          <w:rFonts w:asciiTheme="minorEastAsia" w:hAnsiTheme="minorEastAsia" w:eastAsiaTheme="minorEastAsia"/>
          <w:color w:val="000000" w:themeColor="text1"/>
          <w:szCs w:val="21"/>
          <w14:textFill>
            <w14:solidFill>
              <w14:schemeClr w14:val="tx1"/>
            </w14:solidFill>
          </w14:textFill>
        </w:rPr>
        <w:t>选用</w:t>
      </w:r>
      <w:r>
        <w:rPr>
          <w:rFonts w:hint="eastAsia" w:asciiTheme="minorEastAsia" w:hAnsiTheme="minorEastAsia" w:eastAsiaTheme="minorEastAsia"/>
          <w:color w:val="000000" w:themeColor="text1"/>
          <w:szCs w:val="21"/>
          <w14:textFill>
            <w14:solidFill>
              <w14:schemeClr w14:val="tx1"/>
            </w14:solidFill>
          </w14:textFill>
        </w:rPr>
        <w:t>防火、防高温、吸音型</w:t>
      </w:r>
      <w:r>
        <w:rPr>
          <w:rFonts w:asciiTheme="minorEastAsia" w:hAnsiTheme="minorEastAsia" w:eastAsiaTheme="minorEastAsia"/>
          <w:color w:val="000000" w:themeColor="text1"/>
          <w:szCs w:val="21"/>
          <w14:textFill>
            <w14:solidFill>
              <w14:schemeClr w14:val="tx1"/>
            </w14:solidFill>
          </w14:textFill>
        </w:rPr>
        <w:t>材料</w:t>
      </w:r>
      <w:r>
        <w:rPr>
          <w:rFonts w:hint="eastAsia" w:asciiTheme="minorEastAsia" w:hAnsiTheme="minorEastAsia" w:eastAsiaTheme="minorEastAsia"/>
          <w:color w:val="000000" w:themeColor="text1"/>
          <w:szCs w:val="21"/>
          <w14:textFill>
            <w14:solidFill>
              <w14:schemeClr w14:val="tx1"/>
            </w14:solidFill>
          </w14:textFill>
        </w:rPr>
        <w:t>外加≥0.8mm镀锌穿孔</w:t>
      </w:r>
      <w:r>
        <w:rPr>
          <w:rFonts w:asciiTheme="minorEastAsia" w:hAnsiTheme="minorEastAsia" w:eastAsiaTheme="minorEastAsia"/>
          <w:color w:val="000000" w:themeColor="text1"/>
          <w:szCs w:val="21"/>
          <w14:textFill>
            <w14:solidFill>
              <w14:schemeClr w14:val="tx1"/>
            </w14:solidFill>
          </w14:textFill>
        </w:rPr>
        <w:t>钢</w:t>
      </w:r>
      <w:r>
        <w:rPr>
          <w:rFonts w:hint="eastAsia" w:asciiTheme="minorEastAsia" w:hAnsiTheme="minorEastAsia" w:eastAsiaTheme="minorEastAsia"/>
          <w:color w:val="000000" w:themeColor="text1"/>
          <w:szCs w:val="21"/>
          <w14:textFill>
            <w14:solidFill>
              <w14:schemeClr w14:val="tx1"/>
            </w14:solidFill>
          </w14:textFill>
        </w:rPr>
        <w:t>板。</w:t>
      </w:r>
    </w:p>
    <w:p>
      <w:pPr>
        <w:pStyle w:val="18"/>
        <w:numPr>
          <w:ilvl w:val="0"/>
          <w:numId w:val="10"/>
        </w:numPr>
        <w:spacing w:line="360" w:lineRule="auto"/>
        <w:ind w:firstLineChars="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隔音罩应设强制进排风系统，投标人应合理设置进风、排风管道，不得出现短流现象。通风管道采用镀锌钢板制作，内装隔板消声系统和防爆风机。排风管应从发电机房侧墙接出室外，从屋顶排放。</w:t>
      </w:r>
    </w:p>
    <w:p>
      <w:pPr>
        <w:pStyle w:val="18"/>
        <w:numPr>
          <w:ilvl w:val="0"/>
          <w:numId w:val="10"/>
        </w:numPr>
        <w:spacing w:line="360" w:lineRule="auto"/>
        <w:ind w:firstLineChars="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进风过滤设计要求：防虫网+初效过滤器。进风入口要求设置不锈钢金属防虫网。初效过滤器要求采用不锈钢金属丝网，过滤等级G3。</w:t>
      </w:r>
    </w:p>
    <w:p>
      <w:pPr>
        <w:pStyle w:val="18"/>
        <w:spacing w:line="360" w:lineRule="auto"/>
        <w:ind w:left="840" w:firstLine="0" w:firstLineChars="0"/>
        <w:jc w:val="center"/>
        <w:rPr>
          <w:rFonts w:asciiTheme="minorEastAsia" w:hAnsiTheme="minorEastAsia" w:eastAsiaTheme="minorEastAsia"/>
          <w:color w:val="000000" w:themeColor="text1"/>
          <w:szCs w:val="21"/>
          <w14:textFill>
            <w14:solidFill>
              <w14:schemeClr w14:val="tx1"/>
            </w14:solidFill>
          </w14:textFill>
        </w:rPr>
      </w:pPr>
      <w:r>
        <w:drawing>
          <wp:inline distT="0" distB="0" distL="0" distR="0">
            <wp:extent cx="2159635" cy="2159635"/>
            <wp:effectExtent l="0" t="0" r="0" b="0"/>
            <wp:docPr id="8" name="图片 8" descr="初效空气过滤器大型空调G4板式过滤网-环保在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初效空气过滤器大型空调G4板式过滤网-环保在线"/>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160000" cy="2160000"/>
                    </a:xfrm>
                    <a:prstGeom prst="rect">
                      <a:avLst/>
                    </a:prstGeom>
                    <a:noFill/>
                    <a:ln>
                      <a:noFill/>
                    </a:ln>
                  </pic:spPr>
                </pic:pic>
              </a:graphicData>
            </a:graphic>
          </wp:inline>
        </w:drawing>
      </w:r>
    </w:p>
    <w:p>
      <w:pPr>
        <w:pStyle w:val="18"/>
        <w:spacing w:line="360" w:lineRule="auto"/>
        <w:ind w:left="840" w:firstLine="0" w:firstLineChars="0"/>
        <w:jc w:val="center"/>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初效过滤器G3</w:t>
      </w:r>
    </w:p>
    <w:p>
      <w:pPr>
        <w:pStyle w:val="18"/>
        <w:numPr>
          <w:ilvl w:val="0"/>
          <w:numId w:val="10"/>
        </w:numPr>
        <w:spacing w:line="360" w:lineRule="auto"/>
        <w:ind w:firstLineChars="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为了防止噪音外传，须在进、排风通道安装消音片。</w:t>
      </w:r>
    </w:p>
    <w:p>
      <w:pPr>
        <w:pStyle w:val="18"/>
        <w:numPr>
          <w:ilvl w:val="0"/>
          <w:numId w:val="10"/>
        </w:numPr>
        <w:spacing w:line="360" w:lineRule="auto"/>
        <w:ind w:firstLineChars="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隔音罩内应设置燃气泄漏检测装置、火灾检测装置、声光报警装置、消防装置（如有），并与机组主保护连锁。</w:t>
      </w:r>
    </w:p>
    <w:p>
      <w:pPr>
        <w:pStyle w:val="18"/>
        <w:numPr>
          <w:ilvl w:val="0"/>
          <w:numId w:val="10"/>
        </w:numPr>
        <w:spacing w:line="360" w:lineRule="auto"/>
        <w:ind w:firstLineChars="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隔音罩内设照明，应采用防爆灯具。</w:t>
      </w:r>
    </w:p>
    <w:p>
      <w:pPr>
        <w:pStyle w:val="18"/>
        <w:numPr>
          <w:ilvl w:val="0"/>
          <w:numId w:val="10"/>
        </w:numPr>
        <w:spacing w:line="360" w:lineRule="auto"/>
        <w:ind w:firstLineChars="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隔音罩拼接可靠，无明显缝隙，隔音效果好，保证在隔音罩外1米处的噪音不大于85分贝。</w:t>
      </w:r>
    </w:p>
    <w:p>
      <w:pPr>
        <w:pStyle w:val="18"/>
        <w:numPr>
          <w:ilvl w:val="0"/>
          <w:numId w:val="10"/>
        </w:numPr>
        <w:spacing w:line="360" w:lineRule="auto"/>
        <w:ind w:firstLineChars="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隔音罩内设置检修起吊装置，满足机组维护保养起吊要求。</w:t>
      </w:r>
    </w:p>
    <w:p>
      <w:pPr>
        <w:pStyle w:val="18"/>
        <w:numPr>
          <w:ilvl w:val="0"/>
          <w:numId w:val="10"/>
        </w:numPr>
        <w:spacing w:line="360" w:lineRule="auto"/>
        <w:ind w:firstLineChars="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隔音罩外设置急停按钮。</w:t>
      </w:r>
    </w:p>
    <w:p>
      <w:pPr>
        <w:pStyle w:val="18"/>
        <w:numPr>
          <w:ilvl w:val="0"/>
          <w:numId w:val="10"/>
        </w:numPr>
        <w:spacing w:line="360" w:lineRule="auto"/>
        <w:ind w:firstLineChars="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烟气出口，需设计排烟气冷凝水管路，防止冷凝水倒灌至机组。</w:t>
      </w:r>
    </w:p>
    <w:p>
      <w:pPr>
        <w:pStyle w:val="18"/>
        <w:numPr>
          <w:ilvl w:val="0"/>
          <w:numId w:val="10"/>
        </w:numPr>
        <w:spacing w:line="360" w:lineRule="auto"/>
        <w:ind w:firstLineChars="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所供设备电机能效等级需符合</w:t>
      </w:r>
      <w:r>
        <w:rPr>
          <w:rFonts w:hint="eastAsia" w:asciiTheme="minorEastAsia" w:hAnsiTheme="minorEastAsia" w:eastAsiaTheme="minorEastAsia"/>
          <w:color w:val="000000" w:themeColor="text1"/>
          <w:szCs w:val="21"/>
          <w14:textFill>
            <w14:solidFill>
              <w14:schemeClr w14:val="tx1"/>
            </w14:solidFill>
          </w14:textFill>
        </w:rPr>
        <w:t>GB18613-2020，能效2级</w:t>
      </w:r>
      <w:r>
        <w:rPr>
          <w:rFonts w:asciiTheme="minorEastAsia" w:hAnsiTheme="minorEastAsia" w:eastAsiaTheme="minorEastAsia"/>
          <w:color w:val="000000" w:themeColor="text1"/>
          <w:szCs w:val="21"/>
          <w14:textFill>
            <w14:solidFill>
              <w14:schemeClr w14:val="tx1"/>
            </w14:solidFill>
          </w14:textFill>
        </w:rPr>
        <w:t>。</w:t>
      </w:r>
    </w:p>
    <w:p>
      <w:pPr>
        <w:pStyle w:val="14"/>
        <w:numPr>
          <w:ilvl w:val="1"/>
          <w:numId w:val="1"/>
        </w:numPr>
        <w:spacing w:line="360" w:lineRule="auto"/>
        <w:ind w:firstLineChars="0"/>
        <w:outlineLvl w:val="1"/>
        <w:rPr>
          <w:rFonts w:cs="宋体" w:asciiTheme="minorEastAsia" w:hAnsiTheme="minorEastAsia" w:eastAsiaTheme="minorEastAsia"/>
          <w:b/>
          <w:color w:val="000000" w:themeColor="text1"/>
          <w:szCs w:val="21"/>
          <w14:textFill>
            <w14:solidFill>
              <w14:schemeClr w14:val="tx1"/>
            </w14:solidFill>
          </w14:textFill>
        </w:rPr>
      </w:pPr>
      <w:bookmarkStart w:id="18" w:name="_Toc171328269"/>
      <w:r>
        <w:rPr>
          <w:rFonts w:hint="eastAsia" w:cs="宋体" w:asciiTheme="minorEastAsia" w:hAnsiTheme="minorEastAsia" w:eastAsiaTheme="minorEastAsia"/>
          <w:b/>
          <w:color w:val="000000" w:themeColor="text1"/>
          <w:szCs w:val="21"/>
          <w14:textFill>
            <w14:solidFill>
              <w14:schemeClr w14:val="tx1"/>
            </w14:solidFill>
          </w14:textFill>
        </w:rPr>
        <w:t>电气系统要求</w:t>
      </w:r>
      <w:bookmarkEnd w:id="18"/>
    </w:p>
    <w:p>
      <w:pPr>
        <w:pStyle w:val="18"/>
        <w:numPr>
          <w:ilvl w:val="0"/>
          <w:numId w:val="11"/>
        </w:numPr>
        <w:spacing w:line="360" w:lineRule="auto"/>
        <w:ind w:firstLineChars="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电动机在允许的过负荷工况下运行时，不会引起电动机绕组温度迅速上升而损坏绝缘。</w:t>
      </w:r>
    </w:p>
    <w:p>
      <w:pPr>
        <w:pStyle w:val="18"/>
        <w:numPr>
          <w:ilvl w:val="0"/>
          <w:numId w:val="11"/>
        </w:numPr>
        <w:spacing w:line="360" w:lineRule="auto"/>
        <w:ind w:firstLineChars="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电气部分招标方只提供交流380/220V电源，沼气发电系统内所有控制柜、现场箱、电缆及热镀锌桥架等均由投标方供货和安装。</w:t>
      </w:r>
    </w:p>
    <w:p>
      <w:pPr>
        <w:pStyle w:val="18"/>
        <w:numPr>
          <w:ilvl w:val="0"/>
          <w:numId w:val="11"/>
        </w:numPr>
        <w:spacing w:line="360" w:lineRule="auto"/>
        <w:ind w:firstLineChars="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所有控制柜和现场箱的进出线缆全部采用下进下出方式。所有控制柜和现场箱的门板应可靠接地。</w:t>
      </w:r>
    </w:p>
    <w:p>
      <w:pPr>
        <w:pStyle w:val="18"/>
        <w:numPr>
          <w:ilvl w:val="0"/>
          <w:numId w:val="11"/>
        </w:numPr>
        <w:spacing w:line="360" w:lineRule="auto"/>
        <w:ind w:firstLineChars="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电气元器件的选择应以质量、可靠性为首要因素。品牌要求：</w:t>
      </w:r>
      <w:r>
        <w:rPr>
          <w:rFonts w:hint="eastAsia" w:asciiTheme="minorEastAsia" w:hAnsiTheme="minorEastAsia" w:eastAsiaTheme="minorEastAsia"/>
          <w:color w:val="FF0000"/>
          <w:szCs w:val="21"/>
        </w:rPr>
        <w:t>PLC选用西门子1200CPU</w:t>
      </w:r>
      <w:r>
        <w:rPr>
          <w:rFonts w:hint="eastAsia" w:asciiTheme="minorEastAsia" w:hAnsiTheme="minorEastAsia" w:eastAsiaTheme="minorEastAsia"/>
          <w:color w:val="000000" w:themeColor="text1"/>
          <w:szCs w:val="21"/>
          <w14:textFill>
            <w14:solidFill>
              <w14:schemeClr w14:val="tx1"/>
            </w14:solidFill>
          </w14:textFill>
        </w:rPr>
        <w:t>，且带有以太网接口；触摸屏选用威纶通、MCGS或同等品牌；低压元器件选用施耐德或同等品牌；开关电源选用台湾明纬或同等品牌；变频器选用ABB或同等品牌；指示灯和按钮采用施耐德或同等品牌，接线端子采用魏德米勒或同等品牌。</w:t>
      </w:r>
    </w:p>
    <w:p>
      <w:pPr>
        <w:pStyle w:val="18"/>
        <w:numPr>
          <w:ilvl w:val="0"/>
          <w:numId w:val="11"/>
        </w:numPr>
        <w:spacing w:line="360" w:lineRule="auto"/>
        <w:ind w:firstLineChars="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所有指示灯和按钮：合闸（接通）位置信号灯为红色，跳闸（断开）位置信号灯为绿色；电源指示灯为红色，报警指示灯为黄色；并选用可靠品牌。</w:t>
      </w:r>
    </w:p>
    <w:p>
      <w:pPr>
        <w:pStyle w:val="18"/>
        <w:numPr>
          <w:ilvl w:val="0"/>
          <w:numId w:val="11"/>
        </w:numPr>
        <w:spacing w:line="360" w:lineRule="auto"/>
        <w:ind w:firstLineChars="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动力电缆采用阻燃聚氯乙稀绝缘聚氯乙烯护套铜芯电缆，能耐温、隔热、阻燃、防潮，额定耐压600V，并具有耐热、防潮、阻燃性能，有挠性的地方，采用多股铜芯导线，布线没有磨损和刀痕，并有足够的弯曲半径，电缆应选用质量可靠的一线品牌。</w:t>
      </w:r>
    </w:p>
    <w:p>
      <w:pPr>
        <w:pStyle w:val="18"/>
        <w:numPr>
          <w:ilvl w:val="0"/>
          <w:numId w:val="11"/>
        </w:numPr>
        <w:spacing w:line="360" w:lineRule="auto"/>
        <w:ind w:firstLineChars="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控制电缆采用阻燃型屏蔽聚氯乙稀绝缘护套铜芯电缆；模拟信号电缆采用对绞屏蔽电缆。</w:t>
      </w:r>
    </w:p>
    <w:p>
      <w:pPr>
        <w:pStyle w:val="18"/>
        <w:numPr>
          <w:ilvl w:val="0"/>
          <w:numId w:val="11"/>
        </w:numPr>
        <w:spacing w:line="360" w:lineRule="auto"/>
        <w:ind w:firstLineChars="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接线端子每排应备有不少于15%的备用量。对外引接电缆均通过端子排, 出线端子用压接式连接鼻子。外部连接用的端子，按能连贯地连接一根电缆内的缆芯来布置，中间不允许有接头，导线任何的连接部分均不采用焊接。所有电缆需考虑热胀冷缩因素，并留一定的余量。</w:t>
      </w:r>
    </w:p>
    <w:p>
      <w:pPr>
        <w:pStyle w:val="18"/>
        <w:numPr>
          <w:ilvl w:val="0"/>
          <w:numId w:val="11"/>
        </w:numPr>
        <w:spacing w:line="360" w:lineRule="auto"/>
        <w:ind w:firstLineChars="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所有控制回路导线截面为1.5mm2，电压回路2.5mm2，电流回路4mm2，导线端部接头进行专用线鼻子压接工艺处理。</w:t>
      </w:r>
    </w:p>
    <w:p>
      <w:pPr>
        <w:pStyle w:val="18"/>
        <w:numPr>
          <w:ilvl w:val="0"/>
          <w:numId w:val="11"/>
        </w:numPr>
        <w:spacing w:line="360" w:lineRule="auto"/>
        <w:ind w:firstLineChars="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电缆桥架使用槽式热镀锌桥架，均配盖板。动力、控制电缆按相关电力规范选型，防火阻燃、屏蔽等应符合相关规定。所有导线线槽均为水平向上（线槽盖在上方）和竖直布置，禁止水平向下倒立布置（线槽盖在下方）。</w:t>
      </w:r>
    </w:p>
    <w:p>
      <w:pPr>
        <w:pStyle w:val="18"/>
        <w:numPr>
          <w:ilvl w:val="0"/>
          <w:numId w:val="11"/>
        </w:numPr>
        <w:spacing w:line="360" w:lineRule="auto"/>
        <w:ind w:firstLineChars="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所有电箱和控制柜的板厚不小于2mm，仪表面板不小于2.5mm，并做相应的防腐处理。</w:t>
      </w:r>
    </w:p>
    <w:p>
      <w:pPr>
        <w:pStyle w:val="18"/>
        <w:numPr>
          <w:ilvl w:val="0"/>
          <w:numId w:val="11"/>
        </w:numPr>
        <w:spacing w:line="360" w:lineRule="auto"/>
        <w:ind w:firstLineChars="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所有电气控制系统、设备控制柜均应接地良好、屏蔽良好，能满足防止信号干扰、保护接地、防雷的要求。</w:t>
      </w:r>
    </w:p>
    <w:p>
      <w:pPr>
        <w:pStyle w:val="14"/>
        <w:numPr>
          <w:ilvl w:val="0"/>
          <w:numId w:val="1"/>
        </w:numPr>
        <w:spacing w:line="360" w:lineRule="auto"/>
        <w:ind w:firstLineChars="0"/>
        <w:outlineLvl w:val="0"/>
        <w:rPr>
          <w:rFonts w:cs="宋体" w:asciiTheme="minorEastAsia" w:hAnsiTheme="minorEastAsia" w:eastAsiaTheme="minorEastAsia"/>
          <w:b/>
          <w:bCs/>
          <w:color w:val="000000" w:themeColor="text1"/>
          <w:szCs w:val="21"/>
          <w14:textFill>
            <w14:solidFill>
              <w14:schemeClr w14:val="tx1"/>
            </w14:solidFill>
          </w14:textFill>
        </w:rPr>
      </w:pPr>
      <w:bookmarkStart w:id="19" w:name="_Toc171328270"/>
      <w:r>
        <w:rPr>
          <w:rFonts w:hint="eastAsia" w:cs="宋体" w:asciiTheme="minorEastAsia" w:hAnsiTheme="minorEastAsia" w:eastAsiaTheme="minorEastAsia"/>
          <w:b/>
          <w:bCs/>
          <w:color w:val="000000" w:themeColor="text1"/>
          <w:szCs w:val="21"/>
          <w14:textFill>
            <w14:solidFill>
              <w14:schemeClr w14:val="tx1"/>
            </w14:solidFill>
          </w14:textFill>
        </w:rPr>
        <w:t>发电机组技术方案</w:t>
      </w:r>
      <w:bookmarkEnd w:id="19"/>
    </w:p>
    <w:p>
      <w:pPr>
        <w:pStyle w:val="14"/>
        <w:numPr>
          <w:ilvl w:val="1"/>
          <w:numId w:val="1"/>
        </w:numPr>
        <w:spacing w:line="360" w:lineRule="auto"/>
        <w:ind w:firstLineChars="0"/>
        <w:outlineLvl w:val="1"/>
        <w:rPr>
          <w:rFonts w:cs="宋体" w:asciiTheme="minorEastAsia" w:hAnsiTheme="minorEastAsia" w:eastAsiaTheme="minorEastAsia"/>
          <w:b/>
          <w:color w:val="000000" w:themeColor="text1"/>
          <w:szCs w:val="21"/>
          <w14:textFill>
            <w14:solidFill>
              <w14:schemeClr w14:val="tx1"/>
            </w14:solidFill>
          </w14:textFill>
        </w:rPr>
      </w:pPr>
      <w:bookmarkStart w:id="20" w:name="_Toc171328271"/>
      <w:r>
        <w:rPr>
          <w:rFonts w:hint="eastAsia" w:cs="宋体" w:asciiTheme="minorEastAsia" w:hAnsiTheme="minorEastAsia" w:eastAsiaTheme="minorEastAsia"/>
          <w:b/>
          <w:color w:val="000000" w:themeColor="text1"/>
          <w:szCs w:val="21"/>
          <w14:textFill>
            <w14:solidFill>
              <w14:schemeClr w14:val="tx1"/>
            </w14:solidFill>
          </w14:textFill>
        </w:rPr>
        <w:t>厂家介绍</w:t>
      </w:r>
      <w:bookmarkEnd w:id="20"/>
    </w:p>
    <w:p>
      <w:pPr>
        <w:spacing w:line="360" w:lineRule="auto"/>
        <w:ind w:firstLine="420"/>
      </w:pPr>
      <w:r>
        <w:rPr>
          <w:rFonts w:hint="eastAsia"/>
        </w:rPr>
        <w:t>优势、业绩、备品备件、售后服务等，投标方填写。</w:t>
      </w:r>
    </w:p>
    <w:p>
      <w:pPr>
        <w:pStyle w:val="14"/>
        <w:numPr>
          <w:ilvl w:val="1"/>
          <w:numId w:val="1"/>
        </w:numPr>
        <w:spacing w:line="360" w:lineRule="auto"/>
        <w:ind w:firstLineChars="0"/>
        <w:outlineLvl w:val="1"/>
        <w:rPr>
          <w:rFonts w:cs="宋体" w:asciiTheme="minorEastAsia" w:hAnsiTheme="minorEastAsia" w:eastAsiaTheme="minorEastAsia"/>
          <w:b/>
          <w:color w:val="000000" w:themeColor="text1"/>
          <w:szCs w:val="21"/>
          <w14:textFill>
            <w14:solidFill>
              <w14:schemeClr w14:val="tx1"/>
            </w14:solidFill>
          </w14:textFill>
        </w:rPr>
      </w:pPr>
      <w:bookmarkStart w:id="21" w:name="_Toc171328272"/>
      <w:r>
        <w:rPr>
          <w:rFonts w:hint="eastAsia" w:cs="宋体" w:asciiTheme="minorEastAsia" w:hAnsiTheme="minorEastAsia" w:eastAsiaTheme="minorEastAsia"/>
          <w:b/>
          <w:color w:val="000000" w:themeColor="text1"/>
          <w:szCs w:val="21"/>
          <w14:textFill>
            <w14:solidFill>
              <w14:schemeClr w14:val="tx1"/>
            </w14:solidFill>
          </w14:textFill>
        </w:rPr>
        <w:t>品牌介绍</w:t>
      </w:r>
      <w:bookmarkEnd w:id="21"/>
    </w:p>
    <w:p>
      <w:pPr>
        <w:spacing w:line="360" w:lineRule="auto"/>
        <w:ind w:firstLine="420"/>
      </w:pPr>
      <w:r>
        <w:rPr>
          <w:rFonts w:hint="eastAsia"/>
        </w:rPr>
        <w:t>投标方填写。</w:t>
      </w:r>
    </w:p>
    <w:p>
      <w:pPr>
        <w:pStyle w:val="14"/>
        <w:numPr>
          <w:ilvl w:val="1"/>
          <w:numId w:val="1"/>
        </w:numPr>
        <w:spacing w:line="360" w:lineRule="auto"/>
        <w:ind w:firstLineChars="0"/>
        <w:outlineLvl w:val="1"/>
        <w:rPr>
          <w:rFonts w:cs="宋体" w:asciiTheme="minorEastAsia" w:hAnsiTheme="minorEastAsia" w:eastAsiaTheme="minorEastAsia"/>
          <w:b/>
          <w:color w:val="000000" w:themeColor="text1"/>
          <w:szCs w:val="21"/>
          <w14:textFill>
            <w14:solidFill>
              <w14:schemeClr w14:val="tx1"/>
            </w14:solidFill>
          </w14:textFill>
        </w:rPr>
      </w:pPr>
      <w:bookmarkStart w:id="22" w:name="_Toc171328273"/>
      <w:r>
        <w:rPr>
          <w:rFonts w:hint="eastAsia" w:cs="宋体" w:asciiTheme="minorEastAsia" w:hAnsiTheme="minorEastAsia" w:eastAsiaTheme="minorEastAsia"/>
          <w:b/>
          <w:color w:val="000000" w:themeColor="text1"/>
          <w:szCs w:val="21"/>
          <w14:textFill>
            <w14:solidFill>
              <w14:schemeClr w14:val="tx1"/>
            </w14:solidFill>
          </w14:textFill>
        </w:rPr>
        <w:t>选型及机型介绍</w:t>
      </w:r>
      <w:bookmarkEnd w:id="22"/>
    </w:p>
    <w:p>
      <w:pPr>
        <w:spacing w:line="360" w:lineRule="auto"/>
        <w:ind w:firstLine="420"/>
      </w:pPr>
      <w:r>
        <w:rPr>
          <w:rFonts w:hint="eastAsia"/>
        </w:rPr>
        <w:t>投标方填写。</w:t>
      </w:r>
    </w:p>
    <w:tbl>
      <w:tblPr>
        <w:tblStyle w:val="8"/>
        <w:tblW w:w="88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3"/>
        <w:gridCol w:w="1291"/>
        <w:gridCol w:w="1618"/>
        <w:gridCol w:w="1154"/>
        <w:gridCol w:w="1100"/>
        <w:gridCol w:w="1310"/>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3" w:type="dxa"/>
            <w:vAlign w:val="center"/>
          </w:tcPr>
          <w:p>
            <w:pPr>
              <w:spacing w:line="360" w:lineRule="auto"/>
              <w:rPr>
                <w:rFonts w:hAnsiTheme="minorEastAsia" w:eastAsiaTheme="minorEastAsia"/>
              </w:rPr>
            </w:pPr>
            <w:r>
              <w:rPr>
                <w:rFonts w:hAnsiTheme="minorEastAsia" w:eastAsiaTheme="minorEastAsia"/>
              </w:rPr>
              <w:t>序号</w:t>
            </w:r>
          </w:p>
        </w:tc>
        <w:tc>
          <w:tcPr>
            <w:tcW w:w="1291" w:type="dxa"/>
            <w:vAlign w:val="center"/>
          </w:tcPr>
          <w:p>
            <w:pPr>
              <w:spacing w:line="360" w:lineRule="auto"/>
              <w:rPr>
                <w:rFonts w:hAnsiTheme="minorEastAsia" w:eastAsiaTheme="minorEastAsia"/>
              </w:rPr>
            </w:pPr>
            <w:r>
              <w:rPr>
                <w:rFonts w:hAnsiTheme="minorEastAsia" w:eastAsiaTheme="minorEastAsia"/>
              </w:rPr>
              <w:t>功率等级</w:t>
            </w:r>
          </w:p>
        </w:tc>
        <w:tc>
          <w:tcPr>
            <w:tcW w:w="1618" w:type="dxa"/>
            <w:vAlign w:val="center"/>
          </w:tcPr>
          <w:p>
            <w:pPr>
              <w:spacing w:line="360" w:lineRule="auto"/>
              <w:rPr>
                <w:rFonts w:hAnsiTheme="minorEastAsia" w:eastAsiaTheme="minorEastAsia"/>
              </w:rPr>
            </w:pPr>
            <w:r>
              <w:rPr>
                <w:rFonts w:hAnsiTheme="minorEastAsia" w:eastAsiaTheme="minorEastAsia"/>
              </w:rPr>
              <w:t>机组型号</w:t>
            </w:r>
          </w:p>
        </w:tc>
        <w:tc>
          <w:tcPr>
            <w:tcW w:w="1154" w:type="dxa"/>
            <w:vAlign w:val="center"/>
          </w:tcPr>
          <w:p>
            <w:pPr>
              <w:spacing w:line="360" w:lineRule="auto"/>
              <w:rPr>
                <w:rFonts w:hAnsiTheme="minorEastAsia" w:eastAsiaTheme="minorEastAsia"/>
              </w:rPr>
            </w:pPr>
            <w:r>
              <w:rPr>
                <w:rFonts w:hAnsiTheme="minorEastAsia" w:eastAsiaTheme="minorEastAsia"/>
              </w:rPr>
              <w:t>单机功率</w:t>
            </w:r>
          </w:p>
        </w:tc>
        <w:tc>
          <w:tcPr>
            <w:tcW w:w="1100" w:type="dxa"/>
            <w:vAlign w:val="center"/>
          </w:tcPr>
          <w:p>
            <w:pPr>
              <w:spacing w:line="360" w:lineRule="auto"/>
              <w:rPr>
                <w:rFonts w:hAnsiTheme="minorEastAsia" w:eastAsiaTheme="minorEastAsia"/>
              </w:rPr>
            </w:pPr>
            <w:r>
              <w:rPr>
                <w:rFonts w:hAnsiTheme="minorEastAsia" w:eastAsiaTheme="minorEastAsia"/>
              </w:rPr>
              <w:t>装机数量</w:t>
            </w:r>
          </w:p>
        </w:tc>
        <w:tc>
          <w:tcPr>
            <w:tcW w:w="1310" w:type="dxa"/>
            <w:vAlign w:val="center"/>
          </w:tcPr>
          <w:p>
            <w:pPr>
              <w:spacing w:line="360" w:lineRule="auto"/>
              <w:rPr>
                <w:rFonts w:hAnsiTheme="minorEastAsia" w:eastAsiaTheme="minorEastAsia"/>
              </w:rPr>
            </w:pPr>
            <w:r>
              <w:rPr>
                <w:rFonts w:hAnsiTheme="minorEastAsia" w:eastAsiaTheme="minorEastAsia"/>
              </w:rPr>
              <w:t>装机容量</w:t>
            </w:r>
          </w:p>
        </w:tc>
        <w:tc>
          <w:tcPr>
            <w:tcW w:w="1701" w:type="dxa"/>
            <w:vAlign w:val="center"/>
          </w:tcPr>
          <w:p>
            <w:pPr>
              <w:spacing w:line="360" w:lineRule="auto"/>
              <w:rPr>
                <w:rFonts w:hAnsiTheme="minorEastAsia" w:eastAsiaTheme="minorEastAsia"/>
              </w:rPr>
            </w:pPr>
            <w:r>
              <w:rPr>
                <w:rFonts w:hAnsiTheme="minorEastAsia" w:eastAsiaTheme="minorEastAsia"/>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3" w:type="dxa"/>
            <w:vAlign w:val="center"/>
          </w:tcPr>
          <w:p>
            <w:pPr>
              <w:spacing w:line="360" w:lineRule="auto"/>
              <w:rPr>
                <w:rFonts w:hAnsiTheme="minorEastAsia" w:eastAsiaTheme="minorEastAsia"/>
              </w:rPr>
            </w:pPr>
            <w:r>
              <w:rPr>
                <w:rFonts w:hint="eastAsia" w:hAnsiTheme="minorEastAsia" w:eastAsiaTheme="minorEastAsia"/>
              </w:rPr>
              <w:t>1</w:t>
            </w:r>
          </w:p>
        </w:tc>
        <w:tc>
          <w:tcPr>
            <w:tcW w:w="1291" w:type="dxa"/>
            <w:vAlign w:val="center"/>
          </w:tcPr>
          <w:p>
            <w:pPr>
              <w:spacing w:line="360" w:lineRule="auto"/>
              <w:rPr>
                <w:rFonts w:hAnsiTheme="minorEastAsia" w:eastAsiaTheme="minorEastAsia"/>
              </w:rPr>
            </w:pPr>
          </w:p>
        </w:tc>
        <w:tc>
          <w:tcPr>
            <w:tcW w:w="1618" w:type="dxa"/>
            <w:vAlign w:val="center"/>
          </w:tcPr>
          <w:p>
            <w:pPr>
              <w:spacing w:line="360" w:lineRule="auto"/>
              <w:rPr>
                <w:rFonts w:hAnsiTheme="minorEastAsia" w:eastAsiaTheme="minorEastAsia"/>
              </w:rPr>
            </w:pPr>
          </w:p>
        </w:tc>
        <w:tc>
          <w:tcPr>
            <w:tcW w:w="1154" w:type="dxa"/>
            <w:vAlign w:val="center"/>
          </w:tcPr>
          <w:p>
            <w:pPr>
              <w:spacing w:line="360" w:lineRule="auto"/>
              <w:rPr>
                <w:rFonts w:hAnsiTheme="minorEastAsia" w:eastAsiaTheme="minorEastAsia"/>
              </w:rPr>
            </w:pPr>
          </w:p>
        </w:tc>
        <w:tc>
          <w:tcPr>
            <w:tcW w:w="1100" w:type="dxa"/>
            <w:vAlign w:val="center"/>
          </w:tcPr>
          <w:p>
            <w:pPr>
              <w:spacing w:line="360" w:lineRule="auto"/>
              <w:rPr>
                <w:rFonts w:hAnsiTheme="minorEastAsia" w:eastAsiaTheme="minorEastAsia"/>
              </w:rPr>
            </w:pPr>
          </w:p>
        </w:tc>
        <w:tc>
          <w:tcPr>
            <w:tcW w:w="1310" w:type="dxa"/>
            <w:vAlign w:val="center"/>
          </w:tcPr>
          <w:p>
            <w:pPr>
              <w:spacing w:line="360" w:lineRule="auto"/>
              <w:rPr>
                <w:rFonts w:hAnsiTheme="minorEastAsia" w:eastAsiaTheme="minorEastAsia"/>
              </w:rPr>
            </w:pPr>
          </w:p>
        </w:tc>
        <w:tc>
          <w:tcPr>
            <w:tcW w:w="1701" w:type="dxa"/>
            <w:vAlign w:val="center"/>
          </w:tcPr>
          <w:p>
            <w:pPr>
              <w:spacing w:line="360" w:lineRule="auto"/>
              <w:rPr>
                <w:rFonts w:hAnsiTheme="minorEastAsia"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3" w:type="dxa"/>
            <w:vAlign w:val="center"/>
          </w:tcPr>
          <w:p>
            <w:pPr>
              <w:spacing w:line="360" w:lineRule="auto"/>
              <w:rPr>
                <w:rFonts w:hAnsiTheme="minorEastAsia" w:eastAsiaTheme="minorEastAsia"/>
              </w:rPr>
            </w:pPr>
            <w:r>
              <w:rPr>
                <w:rFonts w:hint="eastAsia" w:hAnsiTheme="minorEastAsia" w:eastAsiaTheme="minorEastAsia"/>
              </w:rPr>
              <w:t>2</w:t>
            </w:r>
          </w:p>
        </w:tc>
        <w:tc>
          <w:tcPr>
            <w:tcW w:w="1291" w:type="dxa"/>
            <w:vAlign w:val="center"/>
          </w:tcPr>
          <w:p>
            <w:pPr>
              <w:spacing w:line="360" w:lineRule="auto"/>
              <w:rPr>
                <w:rFonts w:hAnsiTheme="minorEastAsia" w:eastAsiaTheme="minorEastAsia"/>
              </w:rPr>
            </w:pPr>
          </w:p>
        </w:tc>
        <w:tc>
          <w:tcPr>
            <w:tcW w:w="1618" w:type="dxa"/>
            <w:vAlign w:val="center"/>
          </w:tcPr>
          <w:p>
            <w:pPr>
              <w:spacing w:line="360" w:lineRule="auto"/>
              <w:rPr>
                <w:rFonts w:hAnsiTheme="minorEastAsia" w:eastAsiaTheme="minorEastAsia"/>
              </w:rPr>
            </w:pPr>
          </w:p>
        </w:tc>
        <w:tc>
          <w:tcPr>
            <w:tcW w:w="1154" w:type="dxa"/>
            <w:vAlign w:val="center"/>
          </w:tcPr>
          <w:p>
            <w:pPr>
              <w:spacing w:line="360" w:lineRule="auto"/>
              <w:rPr>
                <w:rFonts w:hAnsiTheme="minorEastAsia" w:eastAsiaTheme="minorEastAsia"/>
              </w:rPr>
            </w:pPr>
          </w:p>
        </w:tc>
        <w:tc>
          <w:tcPr>
            <w:tcW w:w="1100" w:type="dxa"/>
            <w:vAlign w:val="center"/>
          </w:tcPr>
          <w:p>
            <w:pPr>
              <w:spacing w:line="360" w:lineRule="auto"/>
              <w:rPr>
                <w:rFonts w:hAnsiTheme="minorEastAsia" w:eastAsiaTheme="minorEastAsia"/>
              </w:rPr>
            </w:pPr>
          </w:p>
        </w:tc>
        <w:tc>
          <w:tcPr>
            <w:tcW w:w="1310" w:type="dxa"/>
            <w:vAlign w:val="center"/>
          </w:tcPr>
          <w:p>
            <w:pPr>
              <w:spacing w:line="360" w:lineRule="auto"/>
              <w:rPr>
                <w:rFonts w:hAnsiTheme="minorEastAsia" w:eastAsiaTheme="minorEastAsia"/>
              </w:rPr>
            </w:pPr>
          </w:p>
        </w:tc>
        <w:tc>
          <w:tcPr>
            <w:tcW w:w="1701" w:type="dxa"/>
            <w:vAlign w:val="center"/>
          </w:tcPr>
          <w:p>
            <w:pPr>
              <w:spacing w:line="360" w:lineRule="auto"/>
              <w:rPr>
                <w:rFonts w:hAnsiTheme="minorEastAsia"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3" w:type="dxa"/>
            <w:vAlign w:val="center"/>
          </w:tcPr>
          <w:p>
            <w:pPr>
              <w:spacing w:line="360" w:lineRule="auto"/>
              <w:rPr>
                <w:rFonts w:hAnsiTheme="minorEastAsia" w:eastAsiaTheme="minorEastAsia"/>
              </w:rPr>
            </w:pPr>
            <w:r>
              <w:rPr>
                <w:rFonts w:hint="eastAsia" w:hAnsiTheme="minorEastAsia" w:eastAsiaTheme="minorEastAsia"/>
              </w:rPr>
              <w:t>……</w:t>
            </w:r>
          </w:p>
        </w:tc>
        <w:tc>
          <w:tcPr>
            <w:tcW w:w="1291" w:type="dxa"/>
            <w:vAlign w:val="center"/>
          </w:tcPr>
          <w:p>
            <w:pPr>
              <w:spacing w:line="360" w:lineRule="auto"/>
              <w:rPr>
                <w:rFonts w:hAnsiTheme="minorEastAsia" w:eastAsiaTheme="minorEastAsia"/>
              </w:rPr>
            </w:pPr>
          </w:p>
        </w:tc>
        <w:tc>
          <w:tcPr>
            <w:tcW w:w="1618" w:type="dxa"/>
            <w:vAlign w:val="center"/>
          </w:tcPr>
          <w:p>
            <w:pPr>
              <w:spacing w:line="360" w:lineRule="auto"/>
              <w:rPr>
                <w:rFonts w:hAnsiTheme="minorEastAsia" w:eastAsiaTheme="minorEastAsia"/>
              </w:rPr>
            </w:pPr>
          </w:p>
        </w:tc>
        <w:tc>
          <w:tcPr>
            <w:tcW w:w="1154" w:type="dxa"/>
            <w:vAlign w:val="center"/>
          </w:tcPr>
          <w:p>
            <w:pPr>
              <w:spacing w:line="360" w:lineRule="auto"/>
              <w:rPr>
                <w:rFonts w:hAnsiTheme="minorEastAsia" w:eastAsiaTheme="minorEastAsia"/>
              </w:rPr>
            </w:pPr>
          </w:p>
        </w:tc>
        <w:tc>
          <w:tcPr>
            <w:tcW w:w="1100" w:type="dxa"/>
            <w:vAlign w:val="center"/>
          </w:tcPr>
          <w:p>
            <w:pPr>
              <w:spacing w:line="360" w:lineRule="auto"/>
              <w:rPr>
                <w:rFonts w:hAnsiTheme="minorEastAsia" w:eastAsiaTheme="minorEastAsia"/>
              </w:rPr>
            </w:pPr>
          </w:p>
        </w:tc>
        <w:tc>
          <w:tcPr>
            <w:tcW w:w="1310" w:type="dxa"/>
            <w:vAlign w:val="center"/>
          </w:tcPr>
          <w:p>
            <w:pPr>
              <w:spacing w:line="360" w:lineRule="auto"/>
              <w:rPr>
                <w:rFonts w:hAnsiTheme="minorEastAsia" w:eastAsiaTheme="minorEastAsia"/>
              </w:rPr>
            </w:pPr>
          </w:p>
        </w:tc>
        <w:tc>
          <w:tcPr>
            <w:tcW w:w="1701" w:type="dxa"/>
            <w:vAlign w:val="center"/>
          </w:tcPr>
          <w:p>
            <w:pPr>
              <w:spacing w:line="360" w:lineRule="auto"/>
              <w:rPr>
                <w:rFonts w:hAnsiTheme="minorEastAsia" w:eastAsiaTheme="minorEastAsia"/>
              </w:rPr>
            </w:pPr>
          </w:p>
        </w:tc>
      </w:tr>
    </w:tbl>
    <w:p>
      <w:pPr>
        <w:pStyle w:val="14"/>
        <w:numPr>
          <w:ilvl w:val="1"/>
          <w:numId w:val="1"/>
        </w:numPr>
        <w:spacing w:line="360" w:lineRule="auto"/>
        <w:ind w:firstLineChars="0"/>
        <w:outlineLvl w:val="1"/>
        <w:rPr>
          <w:rFonts w:cs="宋体" w:asciiTheme="minorEastAsia" w:hAnsiTheme="minorEastAsia" w:eastAsiaTheme="minorEastAsia"/>
          <w:b/>
          <w:color w:val="000000" w:themeColor="text1"/>
          <w:szCs w:val="21"/>
          <w14:textFill>
            <w14:solidFill>
              <w14:schemeClr w14:val="tx1"/>
            </w14:solidFill>
          </w14:textFill>
        </w:rPr>
      </w:pPr>
      <w:bookmarkStart w:id="23" w:name="_Toc171328274"/>
      <w:r>
        <w:rPr>
          <w:rFonts w:hint="eastAsia" w:cs="宋体" w:asciiTheme="minorEastAsia" w:hAnsiTheme="minorEastAsia" w:eastAsiaTheme="minorEastAsia"/>
          <w:b/>
          <w:color w:val="000000" w:themeColor="text1"/>
          <w:szCs w:val="21"/>
          <w14:textFill>
            <w14:solidFill>
              <w14:schemeClr w14:val="tx1"/>
            </w14:solidFill>
          </w14:textFill>
        </w:rPr>
        <w:t>双燃料机组方案</w:t>
      </w:r>
      <w:bookmarkEnd w:id="23"/>
    </w:p>
    <w:p>
      <w:pPr>
        <w:spacing w:line="360" w:lineRule="auto"/>
        <w:ind w:firstLine="420"/>
      </w:pPr>
      <w:r>
        <w:rPr>
          <w:rFonts w:hint="eastAsia"/>
        </w:rPr>
        <w:t>投标方填写，需包括以下内容。</w:t>
      </w:r>
    </w:p>
    <w:p>
      <w:pPr>
        <w:pStyle w:val="18"/>
        <w:numPr>
          <w:ilvl w:val="0"/>
          <w:numId w:val="12"/>
        </w:numPr>
        <w:spacing w:line="360" w:lineRule="auto"/>
        <w:ind w:firstLineChars="0"/>
      </w:pPr>
      <w:r>
        <w:rPr>
          <w:rFonts w:hint="eastAsia"/>
        </w:rPr>
        <w:t>本项目发电机组以生物质沼气，管道天然气作为燃料，投标方根据以往项目经验，系统可靠性，运行案例等，选择成熟可靠的机组选型方案。</w:t>
      </w:r>
    </w:p>
    <w:p>
      <w:pPr>
        <w:pStyle w:val="18"/>
        <w:numPr>
          <w:ilvl w:val="0"/>
          <w:numId w:val="12"/>
        </w:numPr>
        <w:spacing w:line="360" w:lineRule="auto"/>
        <w:ind w:firstLineChars="0"/>
        <w:rPr>
          <w:color w:val="FF0000"/>
          <w:u w:val="single"/>
        </w:rPr>
      </w:pPr>
      <w:r>
        <w:rPr>
          <w:rFonts w:hint="eastAsia"/>
          <w:color w:val="FF0000"/>
          <w:u w:val="single"/>
        </w:rPr>
        <w:t>要求至少能实现双燃料的切换运行且切换方便快捷，最好能不停机切换，甚至能任意调节沼气和天然气的配比。</w:t>
      </w:r>
    </w:p>
    <w:p>
      <w:pPr>
        <w:pStyle w:val="18"/>
        <w:numPr>
          <w:ilvl w:val="0"/>
          <w:numId w:val="12"/>
        </w:numPr>
        <w:ind w:firstLineChars="0"/>
      </w:pPr>
      <w:r>
        <w:rPr>
          <w:rFonts w:hint="eastAsia"/>
        </w:rPr>
        <w:t>双燃料机组业绩（如有）。</w:t>
      </w:r>
    </w:p>
    <w:p>
      <w:pPr>
        <w:pStyle w:val="14"/>
        <w:numPr>
          <w:ilvl w:val="1"/>
          <w:numId w:val="1"/>
        </w:numPr>
        <w:spacing w:line="360" w:lineRule="auto"/>
        <w:ind w:firstLineChars="0"/>
        <w:outlineLvl w:val="1"/>
        <w:rPr>
          <w:rFonts w:cs="宋体" w:asciiTheme="minorEastAsia" w:hAnsiTheme="minorEastAsia" w:eastAsiaTheme="minorEastAsia"/>
          <w:b/>
          <w:color w:val="000000" w:themeColor="text1"/>
          <w:szCs w:val="21"/>
          <w14:textFill>
            <w14:solidFill>
              <w14:schemeClr w14:val="tx1"/>
            </w14:solidFill>
          </w14:textFill>
        </w:rPr>
      </w:pPr>
      <w:bookmarkStart w:id="24" w:name="_Toc171328275"/>
      <w:r>
        <w:rPr>
          <w:rFonts w:hint="eastAsia" w:cs="宋体" w:asciiTheme="minorEastAsia" w:hAnsiTheme="minorEastAsia" w:eastAsiaTheme="minorEastAsia"/>
          <w:b/>
          <w:color w:val="000000" w:themeColor="text1"/>
          <w:szCs w:val="21"/>
          <w14:textFill>
            <w14:solidFill>
              <w14:schemeClr w14:val="tx1"/>
            </w14:solidFill>
          </w14:textFill>
        </w:rPr>
        <w:t>发电机组主要参数表</w:t>
      </w:r>
      <w:bookmarkEnd w:id="24"/>
    </w:p>
    <w:p>
      <w:pPr>
        <w:spacing w:line="360" w:lineRule="auto"/>
        <w:ind w:left="420"/>
      </w:pPr>
      <w:r>
        <w:rPr>
          <w:rFonts w:hint="eastAsia"/>
        </w:rPr>
        <w:t>投标方填写。</w:t>
      </w:r>
    </w:p>
    <w:p>
      <w:pPr>
        <w:pStyle w:val="18"/>
        <w:numPr>
          <w:ilvl w:val="2"/>
          <w:numId w:val="1"/>
        </w:numPr>
        <w:spacing w:line="360" w:lineRule="auto"/>
        <w:ind w:firstLineChars="0"/>
        <w:outlineLvl w:val="2"/>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发动机技术数据</w:t>
      </w:r>
    </w:p>
    <w:p>
      <w:pPr>
        <w:pStyle w:val="18"/>
        <w:numPr>
          <w:ilvl w:val="2"/>
          <w:numId w:val="1"/>
        </w:numPr>
        <w:spacing w:line="360" w:lineRule="auto"/>
        <w:ind w:firstLineChars="0"/>
        <w:outlineLvl w:val="2"/>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发电机技术参数</w:t>
      </w:r>
    </w:p>
    <w:p>
      <w:pPr>
        <w:pStyle w:val="18"/>
        <w:numPr>
          <w:ilvl w:val="2"/>
          <w:numId w:val="1"/>
        </w:numPr>
        <w:spacing w:line="360" w:lineRule="auto"/>
        <w:ind w:firstLineChars="0"/>
        <w:outlineLvl w:val="2"/>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发电机组技术参数</w:t>
      </w:r>
    </w:p>
    <w:p>
      <w:pPr>
        <w:pStyle w:val="18"/>
        <w:numPr>
          <w:ilvl w:val="2"/>
          <w:numId w:val="1"/>
        </w:numPr>
        <w:spacing w:line="360" w:lineRule="auto"/>
        <w:ind w:firstLineChars="0"/>
        <w:outlineLvl w:val="2"/>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热平衡图</w:t>
      </w:r>
    </w:p>
    <w:p>
      <w:pPr>
        <w:pStyle w:val="18"/>
        <w:numPr>
          <w:ilvl w:val="2"/>
          <w:numId w:val="1"/>
        </w:numPr>
        <w:spacing w:line="360" w:lineRule="auto"/>
        <w:ind w:firstLineChars="0"/>
        <w:outlineLvl w:val="2"/>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热平衡参数表</w:t>
      </w:r>
    </w:p>
    <w:p>
      <w:pPr>
        <w:pStyle w:val="18"/>
        <w:numPr>
          <w:ilvl w:val="2"/>
          <w:numId w:val="1"/>
        </w:numPr>
        <w:spacing w:line="360" w:lineRule="auto"/>
        <w:ind w:firstLineChars="0"/>
        <w:outlineLvl w:val="2"/>
        <w:rPr>
          <w:rFonts w:cs="宋体" w:asciiTheme="minorEastAsia" w:hAnsiTheme="minorEastAsia" w:eastAsiaTheme="minorEastAsia"/>
          <w:color w:val="000000" w:themeColor="text1"/>
          <w:szCs w:val="21"/>
          <w14:textFill>
            <w14:solidFill>
              <w14:schemeClr w14:val="tx1"/>
            </w14:solidFill>
          </w14:textFill>
        </w:rPr>
      </w:pPr>
      <w:r>
        <w:rPr>
          <w:rFonts w:cs="宋体" w:asciiTheme="minorEastAsia" w:hAnsiTheme="minorEastAsia" w:eastAsiaTheme="minorEastAsia"/>
          <w:color w:val="000000" w:themeColor="text1"/>
          <w:szCs w:val="21"/>
          <w14:textFill>
            <w14:solidFill>
              <w14:schemeClr w14:val="tx1"/>
            </w14:solidFill>
          </w14:textFill>
        </w:rPr>
        <w:t>冷却系统技术参数</w:t>
      </w:r>
    </w:p>
    <w:p>
      <w:pPr>
        <w:pStyle w:val="18"/>
        <w:numPr>
          <w:ilvl w:val="2"/>
          <w:numId w:val="1"/>
        </w:numPr>
        <w:spacing w:line="360" w:lineRule="auto"/>
        <w:ind w:firstLineChars="0"/>
        <w:outlineLvl w:val="2"/>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温度与功率表</w:t>
      </w:r>
    </w:p>
    <w:p>
      <w:pPr>
        <w:pStyle w:val="18"/>
        <w:numPr>
          <w:ilvl w:val="2"/>
          <w:numId w:val="1"/>
        </w:numPr>
        <w:spacing w:line="360" w:lineRule="auto"/>
        <w:ind w:firstLineChars="0"/>
        <w:outlineLvl w:val="2"/>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噪音等级</w:t>
      </w:r>
    </w:p>
    <w:p>
      <w:pPr>
        <w:pStyle w:val="18"/>
        <w:numPr>
          <w:ilvl w:val="2"/>
          <w:numId w:val="1"/>
        </w:numPr>
        <w:spacing w:line="360" w:lineRule="auto"/>
        <w:ind w:firstLineChars="0"/>
        <w:outlineLvl w:val="2"/>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发电机组控制系统</w:t>
      </w:r>
    </w:p>
    <w:p>
      <w:pPr>
        <w:pStyle w:val="18"/>
        <w:numPr>
          <w:ilvl w:val="2"/>
          <w:numId w:val="1"/>
        </w:numPr>
        <w:spacing w:line="360" w:lineRule="auto"/>
        <w:ind w:firstLineChars="0"/>
        <w:outlineLvl w:val="2"/>
        <w:rPr>
          <w:rFonts w:cs="宋体" w:asciiTheme="minorEastAsia" w:hAnsiTheme="minorEastAsia" w:eastAsiaTheme="minorEastAsia"/>
          <w:color w:val="000000" w:themeColor="text1"/>
          <w:szCs w:val="21"/>
          <w14:textFill>
            <w14:solidFill>
              <w14:schemeClr w14:val="tx1"/>
            </w14:solidFill>
          </w14:textFill>
        </w:rPr>
      </w:pPr>
      <w:r>
        <w:rPr>
          <w:rFonts w:cs="宋体" w:asciiTheme="minorEastAsia" w:hAnsiTheme="minorEastAsia" w:eastAsiaTheme="minorEastAsia"/>
          <w:color w:val="000000" w:themeColor="text1"/>
          <w:szCs w:val="21"/>
          <w14:textFill>
            <w14:solidFill>
              <w14:schemeClr w14:val="tx1"/>
            </w14:solidFill>
          </w14:textFill>
        </w:rPr>
        <w:t>……</w:t>
      </w:r>
    </w:p>
    <w:p>
      <w:pPr>
        <w:pStyle w:val="14"/>
        <w:numPr>
          <w:ilvl w:val="1"/>
          <w:numId w:val="1"/>
        </w:numPr>
        <w:spacing w:line="360" w:lineRule="auto"/>
        <w:ind w:firstLineChars="0"/>
        <w:outlineLvl w:val="1"/>
      </w:pPr>
      <w:bookmarkStart w:id="25" w:name="_Toc171328276"/>
      <w:r>
        <w:rPr>
          <w:rFonts w:hint="eastAsia" w:cs="宋体" w:asciiTheme="minorEastAsia" w:hAnsiTheme="minorEastAsia" w:eastAsiaTheme="minorEastAsia"/>
          <w:b/>
          <w:color w:val="000000" w:themeColor="text1"/>
          <w:szCs w:val="21"/>
          <w14:textFill>
            <w14:solidFill>
              <w14:schemeClr w14:val="tx1"/>
            </w14:solidFill>
          </w14:textFill>
        </w:rPr>
        <w:t>沼气发电系统详细供货清单</w:t>
      </w:r>
      <w:bookmarkEnd w:id="25"/>
    </w:p>
    <w:p>
      <w:pPr>
        <w:pStyle w:val="18"/>
        <w:numPr>
          <w:ilvl w:val="2"/>
          <w:numId w:val="1"/>
        </w:numPr>
        <w:spacing w:line="360" w:lineRule="auto"/>
        <w:ind w:firstLineChars="0"/>
        <w:outlineLvl w:val="2"/>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进口机组供货清单</w:t>
      </w:r>
    </w:p>
    <w:p>
      <w:pPr>
        <w:spacing w:line="360" w:lineRule="auto"/>
        <w:ind w:firstLine="420"/>
      </w:pPr>
      <w:r>
        <w:rPr>
          <w:rFonts w:hint="eastAsia"/>
        </w:rPr>
        <w:t>原装进口机组的供货清单如下表：</w:t>
      </w:r>
    </w:p>
    <w:p>
      <w:pPr>
        <w:spacing w:line="360" w:lineRule="auto"/>
        <w:jc w:val="center"/>
      </w:pPr>
      <w:r>
        <w:rPr>
          <w:rFonts w:hint="eastAsia"/>
        </w:rPr>
        <w:t>单台进口机组供货清单</w:t>
      </w:r>
    </w:p>
    <w:tbl>
      <w:tblPr>
        <w:tblStyle w:val="8"/>
        <w:tblW w:w="82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6"/>
        <w:gridCol w:w="1900"/>
        <w:gridCol w:w="2092"/>
        <w:gridCol w:w="1021"/>
        <w:gridCol w:w="910"/>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6" w:type="dxa"/>
            <w:vAlign w:val="center"/>
          </w:tcPr>
          <w:p>
            <w:pPr>
              <w:spacing w:line="360" w:lineRule="auto"/>
              <w:jc w:val="center"/>
              <w:rPr>
                <w:rFonts w:hAnsiTheme="minorEastAsia" w:eastAsiaTheme="minorEastAsia"/>
              </w:rPr>
            </w:pPr>
            <w:r>
              <w:rPr>
                <w:rFonts w:hAnsiTheme="minorEastAsia" w:eastAsiaTheme="minorEastAsia"/>
              </w:rPr>
              <w:t>序号</w:t>
            </w:r>
          </w:p>
        </w:tc>
        <w:tc>
          <w:tcPr>
            <w:tcW w:w="1900" w:type="dxa"/>
            <w:vAlign w:val="center"/>
          </w:tcPr>
          <w:p>
            <w:pPr>
              <w:spacing w:line="360" w:lineRule="auto"/>
              <w:jc w:val="center"/>
              <w:rPr>
                <w:rFonts w:hAnsiTheme="minorEastAsia" w:eastAsiaTheme="minorEastAsia"/>
              </w:rPr>
            </w:pPr>
            <w:r>
              <w:rPr>
                <w:rFonts w:hAnsiTheme="minorEastAsia" w:eastAsiaTheme="minorEastAsia"/>
              </w:rPr>
              <w:t>名称</w:t>
            </w:r>
          </w:p>
        </w:tc>
        <w:tc>
          <w:tcPr>
            <w:tcW w:w="2092" w:type="dxa"/>
            <w:vAlign w:val="center"/>
          </w:tcPr>
          <w:p>
            <w:pPr>
              <w:spacing w:line="360" w:lineRule="auto"/>
              <w:jc w:val="center"/>
              <w:rPr>
                <w:rFonts w:hAnsiTheme="minorEastAsia" w:eastAsiaTheme="minorEastAsia"/>
              </w:rPr>
            </w:pPr>
            <w:r>
              <w:rPr>
                <w:rFonts w:hAnsiTheme="minorEastAsia" w:eastAsiaTheme="minorEastAsia"/>
              </w:rPr>
              <w:t>型号和规格</w:t>
            </w:r>
          </w:p>
        </w:tc>
        <w:tc>
          <w:tcPr>
            <w:tcW w:w="1021" w:type="dxa"/>
            <w:vAlign w:val="center"/>
          </w:tcPr>
          <w:p>
            <w:pPr>
              <w:spacing w:line="360" w:lineRule="auto"/>
              <w:jc w:val="center"/>
              <w:rPr>
                <w:rFonts w:hAnsiTheme="minorEastAsia" w:eastAsiaTheme="minorEastAsia"/>
              </w:rPr>
            </w:pPr>
            <w:r>
              <w:rPr>
                <w:rFonts w:hAnsiTheme="minorEastAsia" w:eastAsiaTheme="minorEastAsia"/>
              </w:rPr>
              <w:t>单位</w:t>
            </w:r>
          </w:p>
        </w:tc>
        <w:tc>
          <w:tcPr>
            <w:tcW w:w="910" w:type="dxa"/>
            <w:vAlign w:val="center"/>
          </w:tcPr>
          <w:p>
            <w:pPr>
              <w:spacing w:line="360" w:lineRule="auto"/>
              <w:jc w:val="center"/>
              <w:rPr>
                <w:rFonts w:hAnsiTheme="minorEastAsia" w:eastAsiaTheme="minorEastAsia"/>
              </w:rPr>
            </w:pPr>
            <w:r>
              <w:rPr>
                <w:rFonts w:hAnsiTheme="minorEastAsia" w:eastAsiaTheme="minorEastAsia"/>
              </w:rPr>
              <w:t>数量</w:t>
            </w:r>
          </w:p>
        </w:tc>
        <w:tc>
          <w:tcPr>
            <w:tcW w:w="1440" w:type="dxa"/>
            <w:vAlign w:val="center"/>
          </w:tcPr>
          <w:p>
            <w:pPr>
              <w:spacing w:line="360" w:lineRule="auto"/>
              <w:jc w:val="center"/>
              <w:rPr>
                <w:rFonts w:hAnsiTheme="minorEastAsia" w:eastAsiaTheme="minorEastAsia"/>
              </w:rPr>
            </w:pPr>
            <w:r>
              <w:rPr>
                <w:rFonts w:hAnsiTheme="minorEastAsia" w:eastAsiaTheme="minorEastAsia"/>
              </w:rPr>
              <w:t>制造厂商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6" w:type="dxa"/>
            <w:vAlign w:val="center"/>
          </w:tcPr>
          <w:p>
            <w:pPr>
              <w:spacing w:line="360" w:lineRule="auto"/>
              <w:jc w:val="center"/>
              <w:rPr>
                <w:rFonts w:hAnsiTheme="minorEastAsia" w:eastAsiaTheme="minorEastAsia"/>
              </w:rPr>
            </w:pPr>
            <w:r>
              <w:rPr>
                <w:rFonts w:hAnsiTheme="minorEastAsia" w:eastAsiaTheme="minorEastAsia"/>
              </w:rPr>
              <w:t>1</w:t>
            </w:r>
          </w:p>
        </w:tc>
        <w:tc>
          <w:tcPr>
            <w:tcW w:w="1900" w:type="dxa"/>
            <w:vAlign w:val="center"/>
          </w:tcPr>
          <w:p>
            <w:pPr>
              <w:spacing w:line="360" w:lineRule="auto"/>
              <w:jc w:val="center"/>
              <w:rPr>
                <w:rFonts w:hAnsiTheme="minorEastAsia" w:eastAsiaTheme="minorEastAsia"/>
              </w:rPr>
            </w:pPr>
            <w:r>
              <w:rPr>
                <w:rFonts w:hAnsiTheme="minorEastAsia" w:eastAsiaTheme="minorEastAsia"/>
              </w:rPr>
              <w:t>燃气发动机</w:t>
            </w:r>
          </w:p>
        </w:tc>
        <w:tc>
          <w:tcPr>
            <w:tcW w:w="2092" w:type="dxa"/>
            <w:vAlign w:val="center"/>
          </w:tcPr>
          <w:p>
            <w:pPr>
              <w:spacing w:line="360" w:lineRule="auto"/>
              <w:jc w:val="center"/>
              <w:rPr>
                <w:rFonts w:hAnsiTheme="minorEastAsia" w:eastAsiaTheme="minorEastAsia"/>
              </w:rPr>
            </w:pPr>
          </w:p>
        </w:tc>
        <w:tc>
          <w:tcPr>
            <w:tcW w:w="1021" w:type="dxa"/>
            <w:vAlign w:val="center"/>
          </w:tcPr>
          <w:p>
            <w:pPr>
              <w:spacing w:line="360" w:lineRule="auto"/>
              <w:jc w:val="center"/>
              <w:rPr>
                <w:rFonts w:hAnsiTheme="minorEastAsia" w:eastAsiaTheme="minorEastAsia"/>
              </w:rPr>
            </w:pPr>
            <w:r>
              <w:rPr>
                <w:rFonts w:hAnsiTheme="minorEastAsia" w:eastAsiaTheme="minorEastAsia"/>
              </w:rPr>
              <w:t>台</w:t>
            </w:r>
          </w:p>
        </w:tc>
        <w:tc>
          <w:tcPr>
            <w:tcW w:w="910" w:type="dxa"/>
            <w:vAlign w:val="center"/>
          </w:tcPr>
          <w:p>
            <w:pPr>
              <w:spacing w:line="360" w:lineRule="auto"/>
              <w:jc w:val="center"/>
              <w:rPr>
                <w:rFonts w:hAnsiTheme="minorEastAsia" w:eastAsiaTheme="minorEastAsia"/>
              </w:rPr>
            </w:pPr>
            <w:r>
              <w:rPr>
                <w:rFonts w:hAnsiTheme="minorEastAsia" w:eastAsiaTheme="minorEastAsia"/>
              </w:rPr>
              <w:t>1</w:t>
            </w:r>
          </w:p>
        </w:tc>
        <w:tc>
          <w:tcPr>
            <w:tcW w:w="1440" w:type="dxa"/>
            <w:vAlign w:val="center"/>
          </w:tcPr>
          <w:p>
            <w:pPr>
              <w:spacing w:line="360" w:lineRule="auto"/>
              <w:jc w:val="center"/>
              <w:rPr>
                <w:rFonts w:hAnsiTheme="minorEastAsia"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6" w:type="dxa"/>
            <w:vAlign w:val="center"/>
          </w:tcPr>
          <w:p>
            <w:pPr>
              <w:spacing w:line="360" w:lineRule="auto"/>
              <w:jc w:val="center"/>
              <w:rPr>
                <w:rFonts w:hAnsiTheme="minorEastAsia" w:eastAsiaTheme="minorEastAsia"/>
              </w:rPr>
            </w:pPr>
            <w:r>
              <w:rPr>
                <w:rFonts w:hAnsiTheme="minorEastAsia" w:eastAsiaTheme="minorEastAsia"/>
              </w:rPr>
              <w:t>1.1</w:t>
            </w:r>
          </w:p>
        </w:tc>
        <w:tc>
          <w:tcPr>
            <w:tcW w:w="1900" w:type="dxa"/>
            <w:vAlign w:val="center"/>
          </w:tcPr>
          <w:p>
            <w:pPr>
              <w:spacing w:line="360" w:lineRule="auto"/>
              <w:jc w:val="center"/>
              <w:rPr>
                <w:rFonts w:hAnsiTheme="minorEastAsia" w:eastAsiaTheme="minorEastAsia"/>
              </w:rPr>
            </w:pPr>
            <w:r>
              <w:rPr>
                <w:rFonts w:hAnsiTheme="minorEastAsia" w:eastAsiaTheme="minorEastAsia"/>
              </w:rPr>
              <w:t>发动机缸体</w:t>
            </w:r>
          </w:p>
        </w:tc>
        <w:tc>
          <w:tcPr>
            <w:tcW w:w="2092" w:type="dxa"/>
            <w:vAlign w:val="center"/>
          </w:tcPr>
          <w:p>
            <w:pPr>
              <w:spacing w:line="360" w:lineRule="auto"/>
              <w:jc w:val="center"/>
              <w:rPr>
                <w:rFonts w:hAnsiTheme="minorEastAsia" w:eastAsiaTheme="minorEastAsia"/>
              </w:rPr>
            </w:pPr>
          </w:p>
        </w:tc>
        <w:tc>
          <w:tcPr>
            <w:tcW w:w="1021" w:type="dxa"/>
            <w:vAlign w:val="center"/>
          </w:tcPr>
          <w:p>
            <w:pPr>
              <w:spacing w:line="360" w:lineRule="auto"/>
              <w:jc w:val="center"/>
              <w:rPr>
                <w:rFonts w:hAnsiTheme="minorEastAsia" w:eastAsiaTheme="minorEastAsia"/>
              </w:rPr>
            </w:pPr>
            <w:r>
              <w:rPr>
                <w:rFonts w:hAnsiTheme="minorEastAsia" w:eastAsiaTheme="minorEastAsia"/>
              </w:rPr>
              <w:t>台</w:t>
            </w:r>
          </w:p>
        </w:tc>
        <w:tc>
          <w:tcPr>
            <w:tcW w:w="910" w:type="dxa"/>
            <w:vAlign w:val="center"/>
          </w:tcPr>
          <w:p>
            <w:pPr>
              <w:spacing w:line="360" w:lineRule="auto"/>
              <w:jc w:val="center"/>
              <w:rPr>
                <w:rFonts w:hAnsiTheme="minorEastAsia" w:eastAsiaTheme="minorEastAsia"/>
              </w:rPr>
            </w:pPr>
            <w:r>
              <w:rPr>
                <w:rFonts w:hAnsiTheme="minorEastAsia" w:eastAsiaTheme="minorEastAsia"/>
              </w:rPr>
              <w:t>1</w:t>
            </w:r>
          </w:p>
        </w:tc>
        <w:tc>
          <w:tcPr>
            <w:tcW w:w="1440" w:type="dxa"/>
            <w:vAlign w:val="center"/>
          </w:tcPr>
          <w:p>
            <w:pPr>
              <w:spacing w:line="360" w:lineRule="auto"/>
              <w:jc w:val="center"/>
              <w:rPr>
                <w:rFonts w:hAnsiTheme="minorEastAsia"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6" w:type="dxa"/>
            <w:vAlign w:val="center"/>
          </w:tcPr>
          <w:p>
            <w:pPr>
              <w:spacing w:line="360" w:lineRule="auto"/>
              <w:jc w:val="center"/>
              <w:rPr>
                <w:rFonts w:hAnsiTheme="minorEastAsia" w:eastAsiaTheme="minorEastAsia"/>
              </w:rPr>
            </w:pPr>
            <w:r>
              <w:rPr>
                <w:rFonts w:hAnsiTheme="minorEastAsia" w:eastAsiaTheme="minorEastAsia"/>
              </w:rPr>
              <w:t>1.2</w:t>
            </w:r>
          </w:p>
        </w:tc>
        <w:tc>
          <w:tcPr>
            <w:tcW w:w="1900" w:type="dxa"/>
            <w:vAlign w:val="center"/>
          </w:tcPr>
          <w:p>
            <w:pPr>
              <w:spacing w:line="360" w:lineRule="auto"/>
              <w:jc w:val="center"/>
              <w:rPr>
                <w:rFonts w:hAnsiTheme="minorEastAsia" w:eastAsiaTheme="minorEastAsia"/>
              </w:rPr>
            </w:pPr>
            <w:r>
              <w:rPr>
                <w:rFonts w:hAnsiTheme="minorEastAsia" w:eastAsiaTheme="minorEastAsia"/>
              </w:rPr>
              <w:t>曲轴</w:t>
            </w:r>
          </w:p>
        </w:tc>
        <w:tc>
          <w:tcPr>
            <w:tcW w:w="2092" w:type="dxa"/>
            <w:vAlign w:val="center"/>
          </w:tcPr>
          <w:p>
            <w:pPr>
              <w:spacing w:line="360" w:lineRule="auto"/>
              <w:jc w:val="center"/>
              <w:rPr>
                <w:rFonts w:hAnsiTheme="minorEastAsia" w:eastAsiaTheme="minorEastAsia"/>
              </w:rPr>
            </w:pPr>
          </w:p>
        </w:tc>
        <w:tc>
          <w:tcPr>
            <w:tcW w:w="1021" w:type="dxa"/>
            <w:vAlign w:val="center"/>
          </w:tcPr>
          <w:p>
            <w:pPr>
              <w:spacing w:line="360" w:lineRule="auto"/>
              <w:jc w:val="center"/>
              <w:rPr>
                <w:rFonts w:hAnsiTheme="minorEastAsia" w:eastAsiaTheme="minorEastAsia"/>
              </w:rPr>
            </w:pPr>
            <w:r>
              <w:rPr>
                <w:rFonts w:hAnsiTheme="minorEastAsia" w:eastAsiaTheme="minorEastAsia"/>
              </w:rPr>
              <w:t>个</w:t>
            </w:r>
          </w:p>
        </w:tc>
        <w:tc>
          <w:tcPr>
            <w:tcW w:w="910" w:type="dxa"/>
            <w:vAlign w:val="center"/>
          </w:tcPr>
          <w:p>
            <w:pPr>
              <w:spacing w:line="360" w:lineRule="auto"/>
              <w:jc w:val="center"/>
              <w:rPr>
                <w:rFonts w:hAnsiTheme="minorEastAsia" w:eastAsiaTheme="minorEastAsia"/>
              </w:rPr>
            </w:pPr>
            <w:r>
              <w:rPr>
                <w:rFonts w:hAnsiTheme="minorEastAsia" w:eastAsiaTheme="minorEastAsia"/>
              </w:rPr>
              <w:t>1</w:t>
            </w:r>
          </w:p>
        </w:tc>
        <w:tc>
          <w:tcPr>
            <w:tcW w:w="1440" w:type="dxa"/>
            <w:vAlign w:val="center"/>
          </w:tcPr>
          <w:p>
            <w:pPr>
              <w:spacing w:line="360" w:lineRule="auto"/>
              <w:jc w:val="center"/>
              <w:rPr>
                <w:rFonts w:hAnsiTheme="minorEastAsia"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6" w:type="dxa"/>
            <w:vAlign w:val="center"/>
          </w:tcPr>
          <w:p>
            <w:pPr>
              <w:spacing w:line="360" w:lineRule="auto"/>
              <w:jc w:val="center"/>
              <w:rPr>
                <w:rFonts w:hAnsiTheme="minorEastAsia" w:eastAsiaTheme="minorEastAsia"/>
              </w:rPr>
            </w:pPr>
            <w:r>
              <w:rPr>
                <w:rFonts w:hint="eastAsia" w:hAnsiTheme="minorEastAsia" w:eastAsiaTheme="minorEastAsia"/>
              </w:rPr>
              <w:t>……</w:t>
            </w:r>
          </w:p>
        </w:tc>
        <w:tc>
          <w:tcPr>
            <w:tcW w:w="1900" w:type="dxa"/>
            <w:vAlign w:val="center"/>
          </w:tcPr>
          <w:p>
            <w:pPr>
              <w:spacing w:line="360" w:lineRule="auto"/>
              <w:jc w:val="center"/>
              <w:rPr>
                <w:rFonts w:hAnsiTheme="minorEastAsia" w:eastAsiaTheme="minorEastAsia"/>
              </w:rPr>
            </w:pPr>
          </w:p>
        </w:tc>
        <w:tc>
          <w:tcPr>
            <w:tcW w:w="2092" w:type="dxa"/>
            <w:vAlign w:val="center"/>
          </w:tcPr>
          <w:p>
            <w:pPr>
              <w:spacing w:line="360" w:lineRule="auto"/>
              <w:jc w:val="center"/>
              <w:rPr>
                <w:rFonts w:hAnsiTheme="minorEastAsia" w:eastAsiaTheme="minorEastAsia"/>
              </w:rPr>
            </w:pPr>
          </w:p>
        </w:tc>
        <w:tc>
          <w:tcPr>
            <w:tcW w:w="1021" w:type="dxa"/>
            <w:vAlign w:val="center"/>
          </w:tcPr>
          <w:p>
            <w:pPr>
              <w:spacing w:line="360" w:lineRule="auto"/>
              <w:jc w:val="center"/>
              <w:rPr>
                <w:rFonts w:hAnsiTheme="minorEastAsia" w:eastAsiaTheme="minorEastAsia"/>
              </w:rPr>
            </w:pPr>
          </w:p>
        </w:tc>
        <w:tc>
          <w:tcPr>
            <w:tcW w:w="910" w:type="dxa"/>
            <w:vAlign w:val="center"/>
          </w:tcPr>
          <w:p>
            <w:pPr>
              <w:spacing w:line="360" w:lineRule="auto"/>
              <w:jc w:val="center"/>
              <w:rPr>
                <w:rFonts w:hAnsiTheme="minorEastAsia" w:eastAsiaTheme="minorEastAsia"/>
              </w:rPr>
            </w:pPr>
          </w:p>
        </w:tc>
        <w:tc>
          <w:tcPr>
            <w:tcW w:w="1440" w:type="dxa"/>
            <w:vAlign w:val="center"/>
          </w:tcPr>
          <w:p>
            <w:pPr>
              <w:spacing w:line="360" w:lineRule="auto"/>
              <w:jc w:val="center"/>
              <w:rPr>
                <w:rFonts w:hAnsiTheme="minorEastAsia"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6" w:type="dxa"/>
            <w:vAlign w:val="center"/>
          </w:tcPr>
          <w:p>
            <w:pPr>
              <w:spacing w:line="360" w:lineRule="auto"/>
              <w:jc w:val="center"/>
              <w:rPr>
                <w:rFonts w:hAnsiTheme="minorEastAsia" w:eastAsiaTheme="minorEastAsia"/>
              </w:rPr>
            </w:pPr>
            <w:r>
              <w:rPr>
                <w:rFonts w:hAnsiTheme="minorEastAsia" w:eastAsiaTheme="minorEastAsia"/>
              </w:rPr>
              <w:t>2</w:t>
            </w:r>
          </w:p>
        </w:tc>
        <w:tc>
          <w:tcPr>
            <w:tcW w:w="1900" w:type="dxa"/>
            <w:vAlign w:val="center"/>
          </w:tcPr>
          <w:p>
            <w:pPr>
              <w:spacing w:line="360" w:lineRule="auto"/>
              <w:jc w:val="center"/>
              <w:rPr>
                <w:rFonts w:hAnsiTheme="minorEastAsia" w:eastAsiaTheme="minorEastAsia"/>
              </w:rPr>
            </w:pPr>
            <w:r>
              <w:rPr>
                <w:rFonts w:hAnsiTheme="minorEastAsia" w:eastAsiaTheme="minorEastAsia"/>
              </w:rPr>
              <w:t>发电机</w:t>
            </w:r>
          </w:p>
        </w:tc>
        <w:tc>
          <w:tcPr>
            <w:tcW w:w="2092" w:type="dxa"/>
            <w:vAlign w:val="center"/>
          </w:tcPr>
          <w:p>
            <w:pPr>
              <w:spacing w:line="360" w:lineRule="auto"/>
              <w:jc w:val="center"/>
              <w:rPr>
                <w:rFonts w:hAnsiTheme="minorEastAsia" w:eastAsiaTheme="minorEastAsia"/>
              </w:rPr>
            </w:pPr>
          </w:p>
        </w:tc>
        <w:tc>
          <w:tcPr>
            <w:tcW w:w="1021" w:type="dxa"/>
            <w:vAlign w:val="center"/>
          </w:tcPr>
          <w:p>
            <w:pPr>
              <w:spacing w:line="360" w:lineRule="auto"/>
              <w:jc w:val="center"/>
              <w:rPr>
                <w:rFonts w:hAnsiTheme="minorEastAsia" w:eastAsiaTheme="minorEastAsia"/>
              </w:rPr>
            </w:pPr>
            <w:r>
              <w:rPr>
                <w:rFonts w:hAnsiTheme="minorEastAsia" w:eastAsiaTheme="minorEastAsia"/>
              </w:rPr>
              <w:t>台</w:t>
            </w:r>
          </w:p>
        </w:tc>
        <w:tc>
          <w:tcPr>
            <w:tcW w:w="910" w:type="dxa"/>
            <w:vAlign w:val="center"/>
          </w:tcPr>
          <w:p>
            <w:pPr>
              <w:spacing w:line="360" w:lineRule="auto"/>
              <w:jc w:val="center"/>
              <w:rPr>
                <w:rFonts w:hAnsiTheme="minorEastAsia" w:eastAsiaTheme="minorEastAsia"/>
              </w:rPr>
            </w:pPr>
            <w:r>
              <w:rPr>
                <w:rFonts w:hAnsiTheme="minorEastAsia" w:eastAsiaTheme="minorEastAsia"/>
              </w:rPr>
              <w:t>1</w:t>
            </w:r>
          </w:p>
        </w:tc>
        <w:tc>
          <w:tcPr>
            <w:tcW w:w="1440" w:type="dxa"/>
            <w:vAlign w:val="center"/>
          </w:tcPr>
          <w:p>
            <w:pPr>
              <w:spacing w:line="360" w:lineRule="auto"/>
              <w:jc w:val="center"/>
              <w:rPr>
                <w:rFonts w:hAnsiTheme="minorEastAsia"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6" w:type="dxa"/>
            <w:vAlign w:val="center"/>
          </w:tcPr>
          <w:p>
            <w:pPr>
              <w:spacing w:line="360" w:lineRule="auto"/>
              <w:jc w:val="center"/>
              <w:rPr>
                <w:rFonts w:hAnsiTheme="minorEastAsia" w:eastAsiaTheme="minorEastAsia"/>
              </w:rPr>
            </w:pPr>
            <w:r>
              <w:rPr>
                <w:rFonts w:hAnsiTheme="minorEastAsia" w:eastAsiaTheme="minorEastAsia"/>
              </w:rPr>
              <w:t>2.1</w:t>
            </w:r>
          </w:p>
        </w:tc>
        <w:tc>
          <w:tcPr>
            <w:tcW w:w="1900" w:type="dxa"/>
            <w:vAlign w:val="center"/>
          </w:tcPr>
          <w:p>
            <w:pPr>
              <w:spacing w:line="360" w:lineRule="auto"/>
              <w:jc w:val="center"/>
              <w:rPr>
                <w:rFonts w:hAnsiTheme="minorEastAsia" w:eastAsiaTheme="minorEastAsia"/>
              </w:rPr>
            </w:pPr>
            <w:r>
              <w:rPr>
                <w:rFonts w:hAnsiTheme="minorEastAsia" w:eastAsiaTheme="minorEastAsia"/>
              </w:rPr>
              <w:t>发电机主体</w:t>
            </w:r>
          </w:p>
        </w:tc>
        <w:tc>
          <w:tcPr>
            <w:tcW w:w="2092" w:type="dxa"/>
            <w:vAlign w:val="center"/>
          </w:tcPr>
          <w:p>
            <w:pPr>
              <w:spacing w:line="360" w:lineRule="auto"/>
              <w:jc w:val="center"/>
              <w:rPr>
                <w:rFonts w:hAnsiTheme="minorEastAsia" w:eastAsiaTheme="minorEastAsia"/>
              </w:rPr>
            </w:pPr>
          </w:p>
        </w:tc>
        <w:tc>
          <w:tcPr>
            <w:tcW w:w="1021" w:type="dxa"/>
            <w:vAlign w:val="center"/>
          </w:tcPr>
          <w:p>
            <w:pPr>
              <w:spacing w:line="360" w:lineRule="auto"/>
              <w:jc w:val="center"/>
              <w:rPr>
                <w:rFonts w:hAnsiTheme="minorEastAsia" w:eastAsiaTheme="minorEastAsia"/>
              </w:rPr>
            </w:pPr>
            <w:r>
              <w:rPr>
                <w:rFonts w:hAnsiTheme="minorEastAsia" w:eastAsiaTheme="minorEastAsia"/>
              </w:rPr>
              <w:t>台</w:t>
            </w:r>
          </w:p>
        </w:tc>
        <w:tc>
          <w:tcPr>
            <w:tcW w:w="910" w:type="dxa"/>
            <w:vAlign w:val="center"/>
          </w:tcPr>
          <w:p>
            <w:pPr>
              <w:spacing w:line="360" w:lineRule="auto"/>
              <w:jc w:val="center"/>
              <w:rPr>
                <w:rFonts w:hAnsiTheme="minorEastAsia" w:eastAsiaTheme="minorEastAsia"/>
              </w:rPr>
            </w:pPr>
            <w:r>
              <w:rPr>
                <w:rFonts w:hAnsiTheme="minorEastAsia" w:eastAsiaTheme="minorEastAsia"/>
              </w:rPr>
              <w:t>1</w:t>
            </w:r>
          </w:p>
        </w:tc>
        <w:tc>
          <w:tcPr>
            <w:tcW w:w="1440" w:type="dxa"/>
            <w:vAlign w:val="center"/>
          </w:tcPr>
          <w:p>
            <w:pPr>
              <w:spacing w:line="360" w:lineRule="auto"/>
              <w:jc w:val="center"/>
              <w:rPr>
                <w:rFonts w:hAnsiTheme="minorEastAsia"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6" w:type="dxa"/>
            <w:vAlign w:val="center"/>
          </w:tcPr>
          <w:p>
            <w:pPr>
              <w:spacing w:line="360" w:lineRule="auto"/>
              <w:jc w:val="center"/>
              <w:rPr>
                <w:rFonts w:hAnsiTheme="minorEastAsia" w:eastAsiaTheme="minorEastAsia"/>
              </w:rPr>
            </w:pPr>
            <w:r>
              <w:rPr>
                <w:rFonts w:hint="eastAsia" w:hAnsiTheme="minorEastAsia" w:eastAsiaTheme="minorEastAsia"/>
              </w:rPr>
              <w:t>……</w:t>
            </w:r>
          </w:p>
        </w:tc>
        <w:tc>
          <w:tcPr>
            <w:tcW w:w="1900" w:type="dxa"/>
            <w:vAlign w:val="center"/>
          </w:tcPr>
          <w:p>
            <w:pPr>
              <w:spacing w:line="360" w:lineRule="auto"/>
              <w:jc w:val="center"/>
              <w:rPr>
                <w:rFonts w:hAnsiTheme="minorEastAsia" w:eastAsiaTheme="minorEastAsia"/>
              </w:rPr>
            </w:pPr>
          </w:p>
        </w:tc>
        <w:tc>
          <w:tcPr>
            <w:tcW w:w="2092" w:type="dxa"/>
            <w:vAlign w:val="center"/>
          </w:tcPr>
          <w:p>
            <w:pPr>
              <w:spacing w:line="360" w:lineRule="auto"/>
              <w:jc w:val="center"/>
              <w:rPr>
                <w:rFonts w:hAnsiTheme="minorEastAsia" w:eastAsiaTheme="minorEastAsia"/>
              </w:rPr>
            </w:pPr>
          </w:p>
        </w:tc>
        <w:tc>
          <w:tcPr>
            <w:tcW w:w="1021" w:type="dxa"/>
            <w:vAlign w:val="center"/>
          </w:tcPr>
          <w:p>
            <w:pPr>
              <w:spacing w:line="360" w:lineRule="auto"/>
              <w:jc w:val="center"/>
              <w:rPr>
                <w:rFonts w:hAnsiTheme="minorEastAsia" w:eastAsiaTheme="minorEastAsia"/>
              </w:rPr>
            </w:pPr>
          </w:p>
        </w:tc>
        <w:tc>
          <w:tcPr>
            <w:tcW w:w="910" w:type="dxa"/>
            <w:vAlign w:val="center"/>
          </w:tcPr>
          <w:p>
            <w:pPr>
              <w:spacing w:line="360" w:lineRule="auto"/>
              <w:jc w:val="center"/>
              <w:rPr>
                <w:rFonts w:hAnsiTheme="minorEastAsia" w:eastAsiaTheme="minorEastAsia"/>
              </w:rPr>
            </w:pPr>
          </w:p>
        </w:tc>
        <w:tc>
          <w:tcPr>
            <w:tcW w:w="1440" w:type="dxa"/>
            <w:vAlign w:val="center"/>
          </w:tcPr>
          <w:p>
            <w:pPr>
              <w:spacing w:line="360" w:lineRule="auto"/>
              <w:jc w:val="center"/>
              <w:rPr>
                <w:rFonts w:hAnsiTheme="minorEastAsia"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6" w:type="dxa"/>
            <w:vAlign w:val="center"/>
          </w:tcPr>
          <w:p>
            <w:pPr>
              <w:spacing w:line="360" w:lineRule="auto"/>
              <w:jc w:val="center"/>
              <w:rPr>
                <w:rFonts w:hAnsiTheme="minorEastAsia" w:eastAsiaTheme="minorEastAsia"/>
              </w:rPr>
            </w:pPr>
            <w:r>
              <w:rPr>
                <w:rFonts w:hAnsiTheme="minorEastAsia" w:eastAsiaTheme="minorEastAsia"/>
              </w:rPr>
              <w:t>3</w:t>
            </w:r>
          </w:p>
        </w:tc>
        <w:tc>
          <w:tcPr>
            <w:tcW w:w="1900" w:type="dxa"/>
            <w:vAlign w:val="center"/>
          </w:tcPr>
          <w:p>
            <w:pPr>
              <w:spacing w:line="360" w:lineRule="auto"/>
              <w:jc w:val="center"/>
              <w:rPr>
                <w:rFonts w:hAnsiTheme="minorEastAsia" w:eastAsiaTheme="minorEastAsia"/>
              </w:rPr>
            </w:pPr>
            <w:r>
              <w:rPr>
                <w:rFonts w:hAnsiTheme="minorEastAsia" w:eastAsiaTheme="minorEastAsia"/>
              </w:rPr>
              <w:t>并网控制系统</w:t>
            </w:r>
          </w:p>
        </w:tc>
        <w:tc>
          <w:tcPr>
            <w:tcW w:w="2092" w:type="dxa"/>
            <w:vAlign w:val="center"/>
          </w:tcPr>
          <w:p>
            <w:pPr>
              <w:spacing w:line="360" w:lineRule="auto"/>
              <w:jc w:val="center"/>
              <w:rPr>
                <w:rFonts w:hAnsiTheme="minorEastAsia" w:eastAsiaTheme="minorEastAsia"/>
              </w:rPr>
            </w:pPr>
          </w:p>
        </w:tc>
        <w:tc>
          <w:tcPr>
            <w:tcW w:w="1021" w:type="dxa"/>
            <w:vAlign w:val="center"/>
          </w:tcPr>
          <w:p>
            <w:pPr>
              <w:spacing w:line="360" w:lineRule="auto"/>
              <w:jc w:val="center"/>
              <w:rPr>
                <w:rFonts w:hAnsiTheme="minorEastAsia" w:eastAsiaTheme="minorEastAsia"/>
              </w:rPr>
            </w:pPr>
            <w:r>
              <w:rPr>
                <w:rFonts w:hAnsiTheme="minorEastAsia" w:eastAsiaTheme="minorEastAsia"/>
              </w:rPr>
              <w:t>台</w:t>
            </w:r>
          </w:p>
        </w:tc>
        <w:tc>
          <w:tcPr>
            <w:tcW w:w="910" w:type="dxa"/>
            <w:vAlign w:val="center"/>
          </w:tcPr>
          <w:p>
            <w:pPr>
              <w:spacing w:line="360" w:lineRule="auto"/>
              <w:jc w:val="center"/>
              <w:rPr>
                <w:rFonts w:hAnsiTheme="minorEastAsia" w:eastAsiaTheme="minorEastAsia"/>
              </w:rPr>
            </w:pPr>
            <w:r>
              <w:rPr>
                <w:rFonts w:hAnsiTheme="minorEastAsia" w:eastAsiaTheme="minorEastAsia"/>
              </w:rPr>
              <w:t>1</w:t>
            </w:r>
          </w:p>
        </w:tc>
        <w:tc>
          <w:tcPr>
            <w:tcW w:w="1440" w:type="dxa"/>
            <w:vAlign w:val="center"/>
          </w:tcPr>
          <w:p>
            <w:pPr>
              <w:spacing w:line="360" w:lineRule="auto"/>
              <w:jc w:val="center"/>
              <w:rPr>
                <w:rFonts w:hAnsiTheme="minorEastAsia"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6" w:type="dxa"/>
            <w:vAlign w:val="center"/>
          </w:tcPr>
          <w:p>
            <w:pPr>
              <w:spacing w:line="360" w:lineRule="auto"/>
              <w:jc w:val="center"/>
              <w:rPr>
                <w:rFonts w:hAnsiTheme="minorEastAsia" w:eastAsiaTheme="minorEastAsia"/>
              </w:rPr>
            </w:pPr>
            <w:r>
              <w:rPr>
                <w:rFonts w:hAnsiTheme="minorEastAsia" w:eastAsiaTheme="minorEastAsia"/>
              </w:rPr>
              <w:t>3.1</w:t>
            </w:r>
          </w:p>
        </w:tc>
        <w:tc>
          <w:tcPr>
            <w:tcW w:w="1900" w:type="dxa"/>
            <w:vAlign w:val="center"/>
          </w:tcPr>
          <w:p>
            <w:pPr>
              <w:spacing w:line="360" w:lineRule="auto"/>
              <w:jc w:val="center"/>
              <w:rPr>
                <w:rFonts w:hAnsiTheme="minorEastAsia" w:eastAsiaTheme="minorEastAsia"/>
              </w:rPr>
            </w:pPr>
            <w:r>
              <w:rPr>
                <w:rFonts w:hAnsiTheme="minorEastAsia" w:eastAsiaTheme="minorEastAsia"/>
              </w:rPr>
              <w:t>控制柜体</w:t>
            </w:r>
          </w:p>
        </w:tc>
        <w:tc>
          <w:tcPr>
            <w:tcW w:w="2092" w:type="dxa"/>
            <w:vAlign w:val="center"/>
          </w:tcPr>
          <w:p>
            <w:pPr>
              <w:spacing w:line="360" w:lineRule="auto"/>
              <w:jc w:val="center"/>
              <w:rPr>
                <w:rFonts w:hAnsiTheme="minorEastAsia" w:eastAsiaTheme="minorEastAsia"/>
              </w:rPr>
            </w:pPr>
            <w:r>
              <w:rPr>
                <w:rFonts w:hAnsiTheme="minorEastAsia" w:eastAsiaTheme="minorEastAsia"/>
              </w:rPr>
              <w:t>配套</w:t>
            </w:r>
          </w:p>
        </w:tc>
        <w:tc>
          <w:tcPr>
            <w:tcW w:w="1021" w:type="dxa"/>
            <w:vAlign w:val="center"/>
          </w:tcPr>
          <w:p>
            <w:pPr>
              <w:spacing w:line="360" w:lineRule="auto"/>
              <w:jc w:val="center"/>
              <w:rPr>
                <w:rFonts w:hAnsiTheme="minorEastAsia" w:eastAsiaTheme="minorEastAsia"/>
              </w:rPr>
            </w:pPr>
            <w:r>
              <w:rPr>
                <w:rFonts w:hAnsiTheme="minorEastAsia" w:eastAsiaTheme="minorEastAsia"/>
              </w:rPr>
              <w:t>台</w:t>
            </w:r>
          </w:p>
        </w:tc>
        <w:tc>
          <w:tcPr>
            <w:tcW w:w="910" w:type="dxa"/>
            <w:vAlign w:val="center"/>
          </w:tcPr>
          <w:p>
            <w:pPr>
              <w:spacing w:line="360" w:lineRule="auto"/>
              <w:jc w:val="center"/>
              <w:rPr>
                <w:rFonts w:hAnsiTheme="minorEastAsia" w:eastAsiaTheme="minorEastAsia"/>
              </w:rPr>
            </w:pPr>
            <w:r>
              <w:rPr>
                <w:rFonts w:hAnsiTheme="minorEastAsia" w:eastAsiaTheme="minorEastAsia"/>
              </w:rPr>
              <w:t>1</w:t>
            </w:r>
          </w:p>
        </w:tc>
        <w:tc>
          <w:tcPr>
            <w:tcW w:w="1440" w:type="dxa"/>
            <w:vAlign w:val="center"/>
          </w:tcPr>
          <w:p>
            <w:pPr>
              <w:spacing w:line="360" w:lineRule="auto"/>
              <w:jc w:val="center"/>
              <w:rPr>
                <w:rFonts w:hAnsiTheme="minorEastAsia"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6" w:type="dxa"/>
            <w:vAlign w:val="center"/>
          </w:tcPr>
          <w:p>
            <w:pPr>
              <w:spacing w:line="360" w:lineRule="auto"/>
              <w:jc w:val="center"/>
              <w:rPr>
                <w:rFonts w:hAnsiTheme="minorEastAsia" w:eastAsiaTheme="minorEastAsia"/>
              </w:rPr>
            </w:pPr>
            <w:r>
              <w:rPr>
                <w:rFonts w:hAnsiTheme="minorEastAsia" w:eastAsiaTheme="minorEastAsia"/>
              </w:rPr>
              <w:t>3.2</w:t>
            </w:r>
          </w:p>
        </w:tc>
        <w:tc>
          <w:tcPr>
            <w:tcW w:w="1900" w:type="dxa"/>
            <w:vAlign w:val="center"/>
          </w:tcPr>
          <w:p>
            <w:pPr>
              <w:spacing w:line="360" w:lineRule="auto"/>
              <w:jc w:val="center"/>
              <w:rPr>
                <w:rFonts w:hAnsiTheme="minorEastAsia" w:eastAsiaTheme="minorEastAsia"/>
              </w:rPr>
            </w:pPr>
            <w:r>
              <w:rPr>
                <w:rFonts w:hAnsiTheme="minorEastAsia" w:eastAsiaTheme="minorEastAsia"/>
              </w:rPr>
              <w:t>人机界面</w:t>
            </w:r>
          </w:p>
        </w:tc>
        <w:tc>
          <w:tcPr>
            <w:tcW w:w="2092" w:type="dxa"/>
            <w:vAlign w:val="center"/>
          </w:tcPr>
          <w:p>
            <w:pPr>
              <w:spacing w:line="360" w:lineRule="auto"/>
              <w:jc w:val="center"/>
              <w:rPr>
                <w:rFonts w:hAnsiTheme="minorEastAsia" w:eastAsiaTheme="minorEastAsia"/>
              </w:rPr>
            </w:pPr>
            <w:r>
              <w:rPr>
                <w:rFonts w:hAnsiTheme="minorEastAsia" w:eastAsiaTheme="minorEastAsia"/>
              </w:rPr>
              <w:t>配套</w:t>
            </w:r>
          </w:p>
        </w:tc>
        <w:tc>
          <w:tcPr>
            <w:tcW w:w="1021" w:type="dxa"/>
            <w:vAlign w:val="center"/>
          </w:tcPr>
          <w:p>
            <w:pPr>
              <w:spacing w:line="360" w:lineRule="auto"/>
              <w:jc w:val="center"/>
              <w:rPr>
                <w:rFonts w:hAnsiTheme="minorEastAsia" w:eastAsiaTheme="minorEastAsia"/>
              </w:rPr>
            </w:pPr>
            <w:r>
              <w:rPr>
                <w:rFonts w:hAnsiTheme="minorEastAsia" w:eastAsiaTheme="minorEastAsia"/>
              </w:rPr>
              <w:t>个</w:t>
            </w:r>
          </w:p>
        </w:tc>
        <w:tc>
          <w:tcPr>
            <w:tcW w:w="910" w:type="dxa"/>
            <w:vAlign w:val="center"/>
          </w:tcPr>
          <w:p>
            <w:pPr>
              <w:spacing w:line="360" w:lineRule="auto"/>
              <w:jc w:val="center"/>
              <w:rPr>
                <w:rFonts w:hAnsiTheme="minorEastAsia" w:eastAsiaTheme="minorEastAsia"/>
              </w:rPr>
            </w:pPr>
            <w:r>
              <w:rPr>
                <w:rFonts w:hAnsiTheme="minorEastAsia" w:eastAsiaTheme="minorEastAsia"/>
              </w:rPr>
              <w:t>1</w:t>
            </w:r>
          </w:p>
        </w:tc>
        <w:tc>
          <w:tcPr>
            <w:tcW w:w="1440" w:type="dxa"/>
            <w:vAlign w:val="center"/>
          </w:tcPr>
          <w:p>
            <w:pPr>
              <w:spacing w:line="360" w:lineRule="auto"/>
              <w:jc w:val="center"/>
              <w:rPr>
                <w:rFonts w:hAnsiTheme="minorEastAsia"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6" w:type="dxa"/>
            <w:vAlign w:val="center"/>
          </w:tcPr>
          <w:p>
            <w:pPr>
              <w:spacing w:line="360" w:lineRule="auto"/>
              <w:jc w:val="center"/>
              <w:rPr>
                <w:rFonts w:hAnsiTheme="minorEastAsia" w:eastAsiaTheme="minorEastAsia"/>
              </w:rPr>
            </w:pPr>
            <w:r>
              <w:rPr>
                <w:rFonts w:hint="eastAsia" w:hAnsiTheme="minorEastAsia" w:eastAsiaTheme="minorEastAsia"/>
              </w:rPr>
              <w:t>……</w:t>
            </w:r>
          </w:p>
        </w:tc>
        <w:tc>
          <w:tcPr>
            <w:tcW w:w="1900" w:type="dxa"/>
            <w:vAlign w:val="center"/>
          </w:tcPr>
          <w:p>
            <w:pPr>
              <w:spacing w:line="360" w:lineRule="auto"/>
              <w:jc w:val="center"/>
              <w:rPr>
                <w:rFonts w:hAnsiTheme="minorEastAsia" w:eastAsiaTheme="minorEastAsia"/>
              </w:rPr>
            </w:pPr>
          </w:p>
        </w:tc>
        <w:tc>
          <w:tcPr>
            <w:tcW w:w="2092" w:type="dxa"/>
            <w:vAlign w:val="center"/>
          </w:tcPr>
          <w:p>
            <w:pPr>
              <w:spacing w:line="360" w:lineRule="auto"/>
              <w:jc w:val="center"/>
              <w:rPr>
                <w:rFonts w:hAnsiTheme="minorEastAsia" w:eastAsiaTheme="minorEastAsia"/>
              </w:rPr>
            </w:pPr>
          </w:p>
        </w:tc>
        <w:tc>
          <w:tcPr>
            <w:tcW w:w="1021" w:type="dxa"/>
            <w:vAlign w:val="center"/>
          </w:tcPr>
          <w:p>
            <w:pPr>
              <w:spacing w:line="360" w:lineRule="auto"/>
              <w:jc w:val="center"/>
              <w:rPr>
                <w:rFonts w:hAnsiTheme="minorEastAsia" w:eastAsiaTheme="minorEastAsia"/>
              </w:rPr>
            </w:pPr>
          </w:p>
        </w:tc>
        <w:tc>
          <w:tcPr>
            <w:tcW w:w="910" w:type="dxa"/>
            <w:vAlign w:val="center"/>
          </w:tcPr>
          <w:p>
            <w:pPr>
              <w:spacing w:line="360" w:lineRule="auto"/>
              <w:jc w:val="center"/>
              <w:rPr>
                <w:rFonts w:hAnsiTheme="minorEastAsia" w:eastAsiaTheme="minorEastAsia"/>
              </w:rPr>
            </w:pPr>
          </w:p>
        </w:tc>
        <w:tc>
          <w:tcPr>
            <w:tcW w:w="1440" w:type="dxa"/>
            <w:vAlign w:val="center"/>
          </w:tcPr>
          <w:p>
            <w:pPr>
              <w:spacing w:line="360" w:lineRule="auto"/>
              <w:jc w:val="center"/>
              <w:rPr>
                <w:rFonts w:hAnsiTheme="minorEastAsia"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6" w:type="dxa"/>
            <w:vAlign w:val="center"/>
          </w:tcPr>
          <w:p>
            <w:pPr>
              <w:spacing w:line="360" w:lineRule="auto"/>
              <w:jc w:val="center"/>
              <w:rPr>
                <w:rFonts w:hAnsiTheme="minorEastAsia" w:eastAsiaTheme="minorEastAsia"/>
              </w:rPr>
            </w:pPr>
            <w:r>
              <w:rPr>
                <w:rFonts w:hint="eastAsia" w:hAnsiTheme="minorEastAsia" w:eastAsiaTheme="minorEastAsia"/>
              </w:rPr>
              <w:t>4</w:t>
            </w:r>
          </w:p>
        </w:tc>
        <w:tc>
          <w:tcPr>
            <w:tcW w:w="1900" w:type="dxa"/>
            <w:vAlign w:val="center"/>
          </w:tcPr>
          <w:p>
            <w:pPr>
              <w:spacing w:line="360" w:lineRule="auto"/>
              <w:jc w:val="center"/>
              <w:rPr>
                <w:rFonts w:hAnsiTheme="minorEastAsia" w:eastAsiaTheme="minorEastAsia"/>
              </w:rPr>
            </w:pPr>
          </w:p>
        </w:tc>
        <w:tc>
          <w:tcPr>
            <w:tcW w:w="2092" w:type="dxa"/>
            <w:vAlign w:val="center"/>
          </w:tcPr>
          <w:p>
            <w:pPr>
              <w:spacing w:line="360" w:lineRule="auto"/>
              <w:jc w:val="center"/>
              <w:rPr>
                <w:rFonts w:hAnsiTheme="minorEastAsia" w:eastAsiaTheme="minorEastAsia"/>
              </w:rPr>
            </w:pPr>
          </w:p>
        </w:tc>
        <w:tc>
          <w:tcPr>
            <w:tcW w:w="1021" w:type="dxa"/>
            <w:vAlign w:val="center"/>
          </w:tcPr>
          <w:p>
            <w:pPr>
              <w:spacing w:line="360" w:lineRule="auto"/>
              <w:jc w:val="center"/>
              <w:rPr>
                <w:rFonts w:hAnsiTheme="minorEastAsia" w:eastAsiaTheme="minorEastAsia"/>
              </w:rPr>
            </w:pPr>
          </w:p>
        </w:tc>
        <w:tc>
          <w:tcPr>
            <w:tcW w:w="910" w:type="dxa"/>
            <w:vAlign w:val="center"/>
          </w:tcPr>
          <w:p>
            <w:pPr>
              <w:spacing w:line="360" w:lineRule="auto"/>
              <w:jc w:val="center"/>
              <w:rPr>
                <w:rFonts w:hAnsiTheme="minorEastAsia" w:eastAsiaTheme="minorEastAsia"/>
              </w:rPr>
            </w:pPr>
          </w:p>
        </w:tc>
        <w:tc>
          <w:tcPr>
            <w:tcW w:w="1440" w:type="dxa"/>
            <w:vAlign w:val="center"/>
          </w:tcPr>
          <w:p>
            <w:pPr>
              <w:spacing w:line="360" w:lineRule="auto"/>
              <w:jc w:val="center"/>
              <w:rPr>
                <w:rFonts w:hAnsiTheme="minorEastAsia"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6" w:type="dxa"/>
            <w:vAlign w:val="center"/>
          </w:tcPr>
          <w:p>
            <w:pPr>
              <w:spacing w:line="360" w:lineRule="auto"/>
              <w:jc w:val="center"/>
              <w:rPr>
                <w:rFonts w:hAnsiTheme="minorEastAsia" w:eastAsiaTheme="minorEastAsia"/>
              </w:rPr>
            </w:pPr>
            <w:r>
              <w:rPr>
                <w:rFonts w:hint="eastAsia" w:hAnsiTheme="minorEastAsia" w:eastAsiaTheme="minorEastAsia"/>
              </w:rPr>
              <w:t>……</w:t>
            </w:r>
          </w:p>
        </w:tc>
        <w:tc>
          <w:tcPr>
            <w:tcW w:w="1900" w:type="dxa"/>
            <w:vAlign w:val="center"/>
          </w:tcPr>
          <w:p>
            <w:pPr>
              <w:spacing w:line="360" w:lineRule="auto"/>
              <w:jc w:val="center"/>
              <w:rPr>
                <w:rFonts w:hAnsiTheme="minorEastAsia" w:eastAsiaTheme="minorEastAsia"/>
              </w:rPr>
            </w:pPr>
          </w:p>
        </w:tc>
        <w:tc>
          <w:tcPr>
            <w:tcW w:w="2092" w:type="dxa"/>
            <w:vAlign w:val="center"/>
          </w:tcPr>
          <w:p>
            <w:pPr>
              <w:spacing w:line="360" w:lineRule="auto"/>
              <w:jc w:val="center"/>
              <w:rPr>
                <w:rFonts w:hAnsiTheme="minorEastAsia" w:eastAsiaTheme="minorEastAsia"/>
              </w:rPr>
            </w:pPr>
          </w:p>
        </w:tc>
        <w:tc>
          <w:tcPr>
            <w:tcW w:w="1021" w:type="dxa"/>
            <w:vAlign w:val="center"/>
          </w:tcPr>
          <w:p>
            <w:pPr>
              <w:spacing w:line="360" w:lineRule="auto"/>
              <w:jc w:val="center"/>
              <w:rPr>
                <w:rFonts w:hAnsiTheme="minorEastAsia" w:eastAsiaTheme="minorEastAsia"/>
              </w:rPr>
            </w:pPr>
          </w:p>
        </w:tc>
        <w:tc>
          <w:tcPr>
            <w:tcW w:w="910" w:type="dxa"/>
            <w:vAlign w:val="center"/>
          </w:tcPr>
          <w:p>
            <w:pPr>
              <w:spacing w:line="360" w:lineRule="auto"/>
              <w:jc w:val="center"/>
              <w:rPr>
                <w:rFonts w:hAnsiTheme="minorEastAsia" w:eastAsiaTheme="minorEastAsia"/>
              </w:rPr>
            </w:pPr>
          </w:p>
        </w:tc>
        <w:tc>
          <w:tcPr>
            <w:tcW w:w="1440" w:type="dxa"/>
            <w:vAlign w:val="center"/>
          </w:tcPr>
          <w:p>
            <w:pPr>
              <w:spacing w:line="360" w:lineRule="auto"/>
              <w:jc w:val="center"/>
              <w:rPr>
                <w:rFonts w:hAnsiTheme="minorEastAsia" w:eastAsiaTheme="minorEastAsia"/>
              </w:rPr>
            </w:pPr>
          </w:p>
        </w:tc>
      </w:tr>
    </w:tbl>
    <w:p>
      <w:pPr>
        <w:pStyle w:val="18"/>
        <w:numPr>
          <w:ilvl w:val="2"/>
          <w:numId w:val="1"/>
        </w:numPr>
        <w:spacing w:line="360" w:lineRule="auto"/>
        <w:ind w:firstLineChars="0"/>
        <w:outlineLvl w:val="2"/>
      </w:pPr>
      <w:r>
        <w:rPr>
          <w:rFonts w:hint="eastAsia"/>
        </w:rPr>
        <w:t>电控柜配置清单</w:t>
      </w:r>
    </w:p>
    <w:p>
      <w:pPr>
        <w:spacing w:line="360" w:lineRule="auto"/>
        <w:ind w:firstLine="420"/>
      </w:pPr>
      <w:r>
        <w:rPr>
          <w:rFonts w:hint="eastAsia"/>
        </w:rPr>
        <w:t>需列出所有电控柜，包括原装进口柜、国内配套配电柜、PLC控制柜、现场操作箱等。</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
        <w:gridCol w:w="1319"/>
        <w:gridCol w:w="1598"/>
        <w:gridCol w:w="1741"/>
        <w:gridCol w:w="1871"/>
        <w:gridCol w:w="741"/>
        <w:gridCol w:w="16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5000" w:type="pct"/>
            <w:gridSpan w:val="7"/>
            <w:vAlign w:val="center"/>
          </w:tcPr>
          <w:p>
            <w:pPr>
              <w:widowControl/>
              <w:spacing w:line="360" w:lineRule="auto"/>
              <w:jc w:val="center"/>
              <w:rPr>
                <w:rFonts w:hAnsiTheme="minorEastAsia" w:eastAsiaTheme="minorEastAsia"/>
                <w:kern w:val="0"/>
              </w:rPr>
            </w:pPr>
            <w:r>
              <w:rPr>
                <w:rFonts w:hint="eastAsia" w:hAnsiTheme="minorEastAsia" w:eastAsiaTheme="minorEastAsia"/>
                <w:bCs/>
                <w:kern w:val="0"/>
              </w:rPr>
              <w:t>电控柜配置清单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vAlign w:val="center"/>
          </w:tcPr>
          <w:p>
            <w:pPr>
              <w:widowControl/>
              <w:spacing w:line="360" w:lineRule="auto"/>
              <w:jc w:val="center"/>
              <w:rPr>
                <w:rFonts w:hAnsiTheme="minorEastAsia" w:eastAsiaTheme="minorEastAsia"/>
                <w:kern w:val="0"/>
              </w:rPr>
            </w:pPr>
            <w:r>
              <w:rPr>
                <w:rFonts w:hAnsiTheme="minorEastAsia" w:eastAsiaTheme="minorEastAsia"/>
                <w:kern w:val="0"/>
              </w:rPr>
              <w:t>序号</w:t>
            </w:r>
          </w:p>
        </w:tc>
        <w:tc>
          <w:tcPr>
            <w:tcW w:w="662" w:type="pct"/>
            <w:vAlign w:val="center"/>
          </w:tcPr>
          <w:p>
            <w:pPr>
              <w:widowControl/>
              <w:spacing w:line="360" w:lineRule="auto"/>
              <w:jc w:val="left"/>
              <w:rPr>
                <w:rFonts w:hAnsiTheme="minorEastAsia" w:eastAsiaTheme="minorEastAsia"/>
                <w:kern w:val="0"/>
              </w:rPr>
            </w:pPr>
            <w:r>
              <w:rPr>
                <w:rFonts w:hAnsiTheme="minorEastAsia" w:eastAsiaTheme="minorEastAsia"/>
                <w:kern w:val="0"/>
              </w:rPr>
              <w:t>电控柜</w:t>
            </w:r>
          </w:p>
          <w:p>
            <w:pPr>
              <w:widowControl/>
              <w:spacing w:line="360" w:lineRule="auto"/>
              <w:jc w:val="left"/>
              <w:rPr>
                <w:rFonts w:hAnsiTheme="minorEastAsia" w:eastAsiaTheme="minorEastAsia"/>
                <w:kern w:val="0"/>
              </w:rPr>
            </w:pPr>
            <w:r>
              <w:rPr>
                <w:rFonts w:hAnsiTheme="minorEastAsia" w:eastAsiaTheme="minorEastAsia"/>
                <w:kern w:val="0"/>
              </w:rPr>
              <w:t>名称</w:t>
            </w:r>
          </w:p>
        </w:tc>
        <w:tc>
          <w:tcPr>
            <w:tcW w:w="802" w:type="pct"/>
            <w:vAlign w:val="center"/>
          </w:tcPr>
          <w:p>
            <w:pPr>
              <w:widowControl/>
              <w:spacing w:line="360" w:lineRule="auto"/>
              <w:jc w:val="left"/>
              <w:rPr>
                <w:rFonts w:hAnsiTheme="minorEastAsia" w:eastAsiaTheme="minorEastAsia"/>
                <w:kern w:val="0"/>
              </w:rPr>
            </w:pPr>
            <w:r>
              <w:rPr>
                <w:rFonts w:hint="eastAsia" w:hAnsiTheme="minorEastAsia" w:eastAsiaTheme="minorEastAsia"/>
                <w:kern w:val="0"/>
              </w:rPr>
              <w:t>柜体</w:t>
            </w:r>
            <w:r>
              <w:rPr>
                <w:rFonts w:hAnsiTheme="minorEastAsia" w:eastAsiaTheme="minorEastAsia"/>
                <w:kern w:val="0"/>
              </w:rPr>
              <w:t>尺寸</w:t>
            </w:r>
            <w:r>
              <w:rPr>
                <w:rFonts w:hint="eastAsia" w:hAnsiTheme="minorEastAsia" w:eastAsiaTheme="minorEastAsia"/>
                <w:kern w:val="0"/>
              </w:rPr>
              <w:t>/材质</w:t>
            </w:r>
          </w:p>
        </w:tc>
        <w:tc>
          <w:tcPr>
            <w:tcW w:w="874" w:type="pct"/>
            <w:vAlign w:val="center"/>
          </w:tcPr>
          <w:p>
            <w:pPr>
              <w:widowControl/>
              <w:spacing w:line="360" w:lineRule="auto"/>
              <w:jc w:val="center"/>
              <w:rPr>
                <w:rFonts w:hAnsiTheme="minorEastAsia" w:eastAsiaTheme="minorEastAsia"/>
                <w:kern w:val="0"/>
              </w:rPr>
            </w:pPr>
            <w:r>
              <w:rPr>
                <w:rFonts w:hAnsiTheme="minorEastAsia" w:eastAsiaTheme="minorEastAsia"/>
                <w:kern w:val="0"/>
              </w:rPr>
              <w:t>功能</w:t>
            </w:r>
            <w:r>
              <w:rPr>
                <w:rFonts w:hint="eastAsia" w:hAnsiTheme="minorEastAsia" w:eastAsiaTheme="minorEastAsia"/>
                <w:kern w:val="0"/>
              </w:rPr>
              <w:t>/用途</w:t>
            </w:r>
          </w:p>
        </w:tc>
        <w:tc>
          <w:tcPr>
            <w:tcW w:w="939" w:type="pct"/>
            <w:vAlign w:val="center"/>
          </w:tcPr>
          <w:p>
            <w:pPr>
              <w:widowControl/>
              <w:spacing w:line="360" w:lineRule="auto"/>
              <w:jc w:val="center"/>
              <w:rPr>
                <w:rFonts w:hAnsiTheme="minorEastAsia" w:eastAsiaTheme="minorEastAsia"/>
                <w:kern w:val="0"/>
              </w:rPr>
            </w:pPr>
            <w:r>
              <w:rPr>
                <w:rFonts w:hint="eastAsia" w:hAnsiTheme="minorEastAsia" w:eastAsiaTheme="minorEastAsia"/>
                <w:kern w:val="0"/>
              </w:rPr>
              <w:t>主要</w:t>
            </w:r>
            <w:r>
              <w:rPr>
                <w:rFonts w:hAnsiTheme="minorEastAsia" w:eastAsiaTheme="minorEastAsia"/>
                <w:kern w:val="0"/>
              </w:rPr>
              <w:t>部件</w:t>
            </w:r>
          </w:p>
          <w:p>
            <w:pPr>
              <w:widowControl/>
              <w:spacing w:line="360" w:lineRule="auto"/>
              <w:jc w:val="center"/>
              <w:rPr>
                <w:rFonts w:hAnsiTheme="minorEastAsia" w:eastAsiaTheme="minorEastAsia"/>
                <w:kern w:val="0"/>
              </w:rPr>
            </w:pPr>
            <w:r>
              <w:rPr>
                <w:rFonts w:hAnsiTheme="minorEastAsia" w:eastAsiaTheme="minorEastAsia"/>
                <w:kern w:val="0"/>
              </w:rPr>
              <w:t>品牌</w:t>
            </w:r>
            <w:r>
              <w:rPr>
                <w:rFonts w:hint="eastAsia" w:hAnsiTheme="minorEastAsia" w:eastAsiaTheme="minorEastAsia"/>
                <w:kern w:val="0"/>
              </w:rPr>
              <w:t>/型号</w:t>
            </w:r>
          </w:p>
        </w:tc>
        <w:tc>
          <w:tcPr>
            <w:tcW w:w="372" w:type="pct"/>
            <w:vAlign w:val="center"/>
          </w:tcPr>
          <w:p>
            <w:pPr>
              <w:widowControl/>
              <w:spacing w:line="360" w:lineRule="auto"/>
              <w:jc w:val="center"/>
              <w:rPr>
                <w:rFonts w:hAnsiTheme="minorEastAsia" w:eastAsiaTheme="minorEastAsia"/>
                <w:kern w:val="0"/>
              </w:rPr>
            </w:pPr>
            <w:r>
              <w:rPr>
                <w:rFonts w:hint="eastAsia" w:hAnsiTheme="minorEastAsia" w:eastAsiaTheme="minorEastAsia"/>
                <w:kern w:val="0"/>
              </w:rPr>
              <w:t>数量</w:t>
            </w:r>
          </w:p>
        </w:tc>
        <w:tc>
          <w:tcPr>
            <w:tcW w:w="851" w:type="pct"/>
            <w:vAlign w:val="center"/>
          </w:tcPr>
          <w:p>
            <w:pPr>
              <w:widowControl/>
              <w:spacing w:line="360" w:lineRule="auto"/>
              <w:jc w:val="center"/>
              <w:rPr>
                <w:rFonts w:hAnsiTheme="minorEastAsia" w:eastAsiaTheme="minorEastAsia"/>
                <w:kern w:val="0"/>
              </w:rPr>
            </w:pPr>
            <w:r>
              <w:rPr>
                <w:rFonts w:hint="eastAsia" w:hAnsiTheme="minorEastAsia" w:eastAsiaTheme="minorEastAsia"/>
                <w:kern w:val="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vAlign w:val="center"/>
          </w:tcPr>
          <w:p>
            <w:pPr>
              <w:widowControl/>
              <w:spacing w:line="360" w:lineRule="auto"/>
              <w:rPr>
                <w:rFonts w:hAnsiTheme="minorEastAsia" w:eastAsiaTheme="minorEastAsia"/>
                <w:kern w:val="0"/>
              </w:rPr>
            </w:pPr>
            <w:r>
              <w:rPr>
                <w:rFonts w:hAnsiTheme="minorEastAsia" w:eastAsiaTheme="minorEastAsia"/>
                <w:kern w:val="0"/>
              </w:rPr>
              <w:t>1</w:t>
            </w:r>
          </w:p>
        </w:tc>
        <w:tc>
          <w:tcPr>
            <w:tcW w:w="662" w:type="pct"/>
            <w:vAlign w:val="center"/>
          </w:tcPr>
          <w:p>
            <w:pPr>
              <w:widowControl/>
              <w:spacing w:line="360" w:lineRule="auto"/>
              <w:rPr>
                <w:rFonts w:hAnsiTheme="minorEastAsia" w:eastAsiaTheme="minorEastAsia"/>
                <w:kern w:val="0"/>
              </w:rPr>
            </w:pPr>
          </w:p>
        </w:tc>
        <w:tc>
          <w:tcPr>
            <w:tcW w:w="802" w:type="pct"/>
            <w:vAlign w:val="center"/>
          </w:tcPr>
          <w:p>
            <w:pPr>
              <w:widowControl/>
              <w:spacing w:line="360" w:lineRule="auto"/>
              <w:rPr>
                <w:rFonts w:hAnsiTheme="minorEastAsia" w:eastAsiaTheme="minorEastAsia"/>
                <w:kern w:val="0"/>
              </w:rPr>
            </w:pPr>
          </w:p>
        </w:tc>
        <w:tc>
          <w:tcPr>
            <w:tcW w:w="874" w:type="pct"/>
            <w:vAlign w:val="center"/>
          </w:tcPr>
          <w:p>
            <w:pPr>
              <w:widowControl/>
              <w:spacing w:line="360" w:lineRule="auto"/>
              <w:rPr>
                <w:rFonts w:hAnsiTheme="minorEastAsia" w:eastAsiaTheme="minorEastAsia"/>
                <w:kern w:val="0"/>
              </w:rPr>
            </w:pPr>
          </w:p>
        </w:tc>
        <w:tc>
          <w:tcPr>
            <w:tcW w:w="939" w:type="pct"/>
            <w:vAlign w:val="center"/>
          </w:tcPr>
          <w:p>
            <w:pPr>
              <w:widowControl/>
              <w:spacing w:line="360" w:lineRule="auto"/>
              <w:rPr>
                <w:rFonts w:hAnsiTheme="minorEastAsia" w:eastAsiaTheme="minorEastAsia"/>
                <w:kern w:val="0"/>
              </w:rPr>
            </w:pPr>
          </w:p>
        </w:tc>
        <w:tc>
          <w:tcPr>
            <w:tcW w:w="372" w:type="pct"/>
            <w:vAlign w:val="center"/>
          </w:tcPr>
          <w:p>
            <w:pPr>
              <w:widowControl/>
              <w:spacing w:line="360" w:lineRule="auto"/>
              <w:rPr>
                <w:rFonts w:hAnsiTheme="minorEastAsia" w:eastAsiaTheme="minorEastAsia"/>
                <w:kern w:val="0"/>
              </w:rPr>
            </w:pPr>
          </w:p>
        </w:tc>
        <w:tc>
          <w:tcPr>
            <w:tcW w:w="851" w:type="pct"/>
            <w:vAlign w:val="center"/>
          </w:tcPr>
          <w:p>
            <w:pPr>
              <w:widowControl/>
              <w:spacing w:line="360" w:lineRule="auto"/>
              <w:rPr>
                <w:rFonts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vAlign w:val="center"/>
          </w:tcPr>
          <w:p>
            <w:pPr>
              <w:widowControl/>
              <w:spacing w:line="360" w:lineRule="auto"/>
              <w:rPr>
                <w:rFonts w:hAnsiTheme="minorEastAsia" w:eastAsiaTheme="minorEastAsia"/>
                <w:kern w:val="0"/>
              </w:rPr>
            </w:pPr>
            <w:r>
              <w:rPr>
                <w:rFonts w:hAnsiTheme="minorEastAsia" w:eastAsiaTheme="minorEastAsia"/>
                <w:kern w:val="0"/>
              </w:rPr>
              <w:t>2</w:t>
            </w:r>
          </w:p>
        </w:tc>
        <w:tc>
          <w:tcPr>
            <w:tcW w:w="662" w:type="pct"/>
            <w:vAlign w:val="center"/>
          </w:tcPr>
          <w:p>
            <w:pPr>
              <w:widowControl/>
              <w:spacing w:line="360" w:lineRule="auto"/>
              <w:rPr>
                <w:rFonts w:hAnsiTheme="minorEastAsia" w:eastAsiaTheme="minorEastAsia"/>
                <w:kern w:val="0"/>
              </w:rPr>
            </w:pPr>
          </w:p>
        </w:tc>
        <w:tc>
          <w:tcPr>
            <w:tcW w:w="802" w:type="pct"/>
            <w:vAlign w:val="center"/>
          </w:tcPr>
          <w:p>
            <w:pPr>
              <w:widowControl/>
              <w:spacing w:line="360" w:lineRule="auto"/>
              <w:rPr>
                <w:rFonts w:hAnsiTheme="minorEastAsia" w:eastAsiaTheme="minorEastAsia"/>
                <w:kern w:val="0"/>
              </w:rPr>
            </w:pPr>
          </w:p>
        </w:tc>
        <w:tc>
          <w:tcPr>
            <w:tcW w:w="874" w:type="pct"/>
            <w:vAlign w:val="center"/>
          </w:tcPr>
          <w:p>
            <w:pPr>
              <w:widowControl/>
              <w:spacing w:line="360" w:lineRule="auto"/>
              <w:rPr>
                <w:rFonts w:hAnsiTheme="minorEastAsia" w:eastAsiaTheme="minorEastAsia"/>
                <w:kern w:val="0"/>
              </w:rPr>
            </w:pPr>
          </w:p>
        </w:tc>
        <w:tc>
          <w:tcPr>
            <w:tcW w:w="939" w:type="pct"/>
            <w:vAlign w:val="center"/>
          </w:tcPr>
          <w:p>
            <w:pPr>
              <w:widowControl/>
              <w:spacing w:line="360" w:lineRule="auto"/>
              <w:rPr>
                <w:rFonts w:hAnsiTheme="minorEastAsia" w:eastAsiaTheme="minorEastAsia"/>
                <w:kern w:val="0"/>
              </w:rPr>
            </w:pPr>
          </w:p>
        </w:tc>
        <w:tc>
          <w:tcPr>
            <w:tcW w:w="372" w:type="pct"/>
            <w:vAlign w:val="center"/>
          </w:tcPr>
          <w:p>
            <w:pPr>
              <w:widowControl/>
              <w:spacing w:line="360" w:lineRule="auto"/>
              <w:rPr>
                <w:rFonts w:hAnsiTheme="minorEastAsia" w:eastAsiaTheme="minorEastAsia"/>
                <w:kern w:val="0"/>
              </w:rPr>
            </w:pPr>
          </w:p>
        </w:tc>
        <w:tc>
          <w:tcPr>
            <w:tcW w:w="851" w:type="pct"/>
            <w:vAlign w:val="center"/>
          </w:tcPr>
          <w:p>
            <w:pPr>
              <w:widowControl/>
              <w:spacing w:line="360" w:lineRule="auto"/>
              <w:rPr>
                <w:rFonts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vAlign w:val="center"/>
          </w:tcPr>
          <w:p>
            <w:pPr>
              <w:widowControl/>
              <w:spacing w:line="360" w:lineRule="auto"/>
              <w:rPr>
                <w:rFonts w:hAnsiTheme="minorEastAsia" w:eastAsiaTheme="minorEastAsia"/>
                <w:kern w:val="0"/>
              </w:rPr>
            </w:pPr>
            <w:r>
              <w:rPr>
                <w:rFonts w:hint="eastAsia" w:hAnsiTheme="minorEastAsia" w:eastAsiaTheme="minorEastAsia"/>
                <w:kern w:val="0"/>
              </w:rPr>
              <w:t>3</w:t>
            </w:r>
          </w:p>
        </w:tc>
        <w:tc>
          <w:tcPr>
            <w:tcW w:w="662" w:type="pct"/>
            <w:vAlign w:val="center"/>
          </w:tcPr>
          <w:p>
            <w:pPr>
              <w:widowControl/>
              <w:spacing w:line="360" w:lineRule="auto"/>
              <w:rPr>
                <w:rFonts w:hAnsiTheme="minorEastAsia" w:eastAsiaTheme="minorEastAsia"/>
                <w:kern w:val="0"/>
              </w:rPr>
            </w:pPr>
          </w:p>
        </w:tc>
        <w:tc>
          <w:tcPr>
            <w:tcW w:w="802" w:type="pct"/>
            <w:vAlign w:val="center"/>
          </w:tcPr>
          <w:p>
            <w:pPr>
              <w:widowControl/>
              <w:spacing w:line="360" w:lineRule="auto"/>
              <w:rPr>
                <w:rFonts w:hAnsiTheme="minorEastAsia" w:eastAsiaTheme="minorEastAsia"/>
                <w:kern w:val="0"/>
              </w:rPr>
            </w:pPr>
          </w:p>
        </w:tc>
        <w:tc>
          <w:tcPr>
            <w:tcW w:w="874" w:type="pct"/>
            <w:vAlign w:val="center"/>
          </w:tcPr>
          <w:p>
            <w:pPr>
              <w:widowControl/>
              <w:spacing w:line="360" w:lineRule="auto"/>
              <w:rPr>
                <w:rFonts w:hAnsiTheme="minorEastAsia" w:eastAsiaTheme="minorEastAsia"/>
                <w:kern w:val="0"/>
              </w:rPr>
            </w:pPr>
          </w:p>
        </w:tc>
        <w:tc>
          <w:tcPr>
            <w:tcW w:w="939" w:type="pct"/>
            <w:vAlign w:val="center"/>
          </w:tcPr>
          <w:p>
            <w:pPr>
              <w:widowControl/>
              <w:spacing w:line="360" w:lineRule="auto"/>
              <w:rPr>
                <w:rFonts w:hAnsiTheme="minorEastAsia" w:eastAsiaTheme="minorEastAsia"/>
                <w:kern w:val="0"/>
              </w:rPr>
            </w:pPr>
          </w:p>
        </w:tc>
        <w:tc>
          <w:tcPr>
            <w:tcW w:w="372" w:type="pct"/>
            <w:vAlign w:val="center"/>
          </w:tcPr>
          <w:p>
            <w:pPr>
              <w:widowControl/>
              <w:spacing w:line="360" w:lineRule="auto"/>
              <w:rPr>
                <w:rFonts w:hAnsiTheme="minorEastAsia" w:eastAsiaTheme="minorEastAsia"/>
                <w:kern w:val="0"/>
              </w:rPr>
            </w:pPr>
          </w:p>
        </w:tc>
        <w:tc>
          <w:tcPr>
            <w:tcW w:w="851" w:type="pct"/>
            <w:vAlign w:val="center"/>
          </w:tcPr>
          <w:p>
            <w:pPr>
              <w:widowControl/>
              <w:spacing w:line="360" w:lineRule="auto"/>
              <w:rPr>
                <w:rFonts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vAlign w:val="center"/>
          </w:tcPr>
          <w:p>
            <w:pPr>
              <w:widowControl/>
              <w:spacing w:line="360" w:lineRule="auto"/>
              <w:rPr>
                <w:rFonts w:hAnsiTheme="minorEastAsia" w:eastAsiaTheme="minorEastAsia"/>
                <w:kern w:val="0"/>
              </w:rPr>
            </w:pPr>
            <w:r>
              <w:rPr>
                <w:rFonts w:hint="eastAsia" w:hAnsiTheme="minorEastAsia" w:eastAsiaTheme="minorEastAsia"/>
                <w:kern w:val="0"/>
              </w:rPr>
              <w:t>4</w:t>
            </w:r>
          </w:p>
        </w:tc>
        <w:tc>
          <w:tcPr>
            <w:tcW w:w="662" w:type="pct"/>
            <w:vAlign w:val="center"/>
          </w:tcPr>
          <w:p>
            <w:pPr>
              <w:widowControl/>
              <w:spacing w:line="360" w:lineRule="auto"/>
              <w:rPr>
                <w:rFonts w:hAnsiTheme="minorEastAsia" w:eastAsiaTheme="minorEastAsia"/>
                <w:kern w:val="0"/>
              </w:rPr>
            </w:pPr>
          </w:p>
        </w:tc>
        <w:tc>
          <w:tcPr>
            <w:tcW w:w="802" w:type="pct"/>
            <w:vAlign w:val="center"/>
          </w:tcPr>
          <w:p>
            <w:pPr>
              <w:widowControl/>
              <w:spacing w:line="360" w:lineRule="auto"/>
              <w:rPr>
                <w:rFonts w:hAnsiTheme="minorEastAsia" w:eastAsiaTheme="minorEastAsia"/>
                <w:kern w:val="0"/>
              </w:rPr>
            </w:pPr>
          </w:p>
        </w:tc>
        <w:tc>
          <w:tcPr>
            <w:tcW w:w="874" w:type="pct"/>
            <w:vAlign w:val="center"/>
          </w:tcPr>
          <w:p>
            <w:pPr>
              <w:widowControl/>
              <w:spacing w:line="360" w:lineRule="auto"/>
              <w:rPr>
                <w:rFonts w:hAnsiTheme="minorEastAsia" w:eastAsiaTheme="minorEastAsia"/>
                <w:kern w:val="0"/>
              </w:rPr>
            </w:pPr>
          </w:p>
        </w:tc>
        <w:tc>
          <w:tcPr>
            <w:tcW w:w="939" w:type="pct"/>
            <w:vAlign w:val="center"/>
          </w:tcPr>
          <w:p>
            <w:pPr>
              <w:widowControl/>
              <w:spacing w:line="360" w:lineRule="auto"/>
              <w:rPr>
                <w:rFonts w:hAnsiTheme="minorEastAsia" w:eastAsiaTheme="minorEastAsia"/>
                <w:kern w:val="0"/>
              </w:rPr>
            </w:pPr>
          </w:p>
        </w:tc>
        <w:tc>
          <w:tcPr>
            <w:tcW w:w="372" w:type="pct"/>
            <w:vAlign w:val="center"/>
          </w:tcPr>
          <w:p>
            <w:pPr>
              <w:widowControl/>
              <w:spacing w:line="360" w:lineRule="auto"/>
              <w:rPr>
                <w:rFonts w:hAnsiTheme="minorEastAsia" w:eastAsiaTheme="minorEastAsia"/>
                <w:kern w:val="0"/>
              </w:rPr>
            </w:pPr>
          </w:p>
        </w:tc>
        <w:tc>
          <w:tcPr>
            <w:tcW w:w="851" w:type="pct"/>
            <w:vAlign w:val="center"/>
          </w:tcPr>
          <w:p>
            <w:pPr>
              <w:widowControl/>
              <w:spacing w:line="360" w:lineRule="auto"/>
              <w:rPr>
                <w:rFonts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vAlign w:val="center"/>
          </w:tcPr>
          <w:p>
            <w:pPr>
              <w:widowControl/>
              <w:spacing w:line="360" w:lineRule="auto"/>
              <w:rPr>
                <w:rFonts w:hAnsiTheme="minorEastAsia" w:eastAsiaTheme="minorEastAsia"/>
                <w:kern w:val="0"/>
              </w:rPr>
            </w:pPr>
            <w:r>
              <w:rPr>
                <w:rFonts w:hAnsiTheme="minorEastAsia" w:eastAsiaTheme="minorEastAsia"/>
                <w:kern w:val="0"/>
              </w:rPr>
              <w:t>……</w:t>
            </w:r>
          </w:p>
        </w:tc>
        <w:tc>
          <w:tcPr>
            <w:tcW w:w="662" w:type="pct"/>
            <w:vAlign w:val="center"/>
          </w:tcPr>
          <w:p>
            <w:pPr>
              <w:widowControl/>
              <w:spacing w:line="360" w:lineRule="auto"/>
              <w:rPr>
                <w:rFonts w:hAnsiTheme="minorEastAsia" w:eastAsiaTheme="minorEastAsia"/>
                <w:kern w:val="0"/>
              </w:rPr>
            </w:pPr>
          </w:p>
        </w:tc>
        <w:tc>
          <w:tcPr>
            <w:tcW w:w="802" w:type="pct"/>
            <w:vAlign w:val="center"/>
          </w:tcPr>
          <w:p>
            <w:pPr>
              <w:widowControl/>
              <w:spacing w:line="360" w:lineRule="auto"/>
              <w:rPr>
                <w:rFonts w:hAnsiTheme="minorEastAsia" w:eastAsiaTheme="minorEastAsia"/>
                <w:kern w:val="0"/>
              </w:rPr>
            </w:pPr>
          </w:p>
        </w:tc>
        <w:tc>
          <w:tcPr>
            <w:tcW w:w="874" w:type="pct"/>
            <w:vAlign w:val="center"/>
          </w:tcPr>
          <w:p>
            <w:pPr>
              <w:widowControl/>
              <w:spacing w:line="360" w:lineRule="auto"/>
              <w:rPr>
                <w:rFonts w:hAnsiTheme="minorEastAsia" w:eastAsiaTheme="minorEastAsia"/>
                <w:kern w:val="0"/>
              </w:rPr>
            </w:pPr>
          </w:p>
        </w:tc>
        <w:tc>
          <w:tcPr>
            <w:tcW w:w="939" w:type="pct"/>
            <w:vAlign w:val="center"/>
          </w:tcPr>
          <w:p>
            <w:pPr>
              <w:widowControl/>
              <w:spacing w:line="360" w:lineRule="auto"/>
              <w:rPr>
                <w:rFonts w:hAnsiTheme="minorEastAsia" w:eastAsiaTheme="minorEastAsia"/>
                <w:kern w:val="0"/>
              </w:rPr>
            </w:pPr>
          </w:p>
        </w:tc>
        <w:tc>
          <w:tcPr>
            <w:tcW w:w="372" w:type="pct"/>
            <w:vAlign w:val="center"/>
          </w:tcPr>
          <w:p>
            <w:pPr>
              <w:widowControl/>
              <w:spacing w:line="360" w:lineRule="auto"/>
              <w:rPr>
                <w:rFonts w:hAnsiTheme="minorEastAsia" w:eastAsiaTheme="minorEastAsia"/>
                <w:kern w:val="0"/>
              </w:rPr>
            </w:pPr>
          </w:p>
        </w:tc>
        <w:tc>
          <w:tcPr>
            <w:tcW w:w="851" w:type="pct"/>
            <w:vAlign w:val="center"/>
          </w:tcPr>
          <w:p>
            <w:pPr>
              <w:widowControl/>
              <w:spacing w:line="360" w:lineRule="auto"/>
              <w:rPr>
                <w:rFonts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7"/>
            <w:vAlign w:val="center"/>
          </w:tcPr>
          <w:p>
            <w:pPr>
              <w:widowControl/>
              <w:spacing w:line="360" w:lineRule="auto"/>
              <w:rPr>
                <w:rFonts w:hAnsiTheme="minorEastAsia" w:eastAsiaTheme="minorEastAsia"/>
                <w:kern w:val="0"/>
              </w:rPr>
            </w:pPr>
            <w:r>
              <w:rPr>
                <w:rFonts w:hint="eastAsia" w:hAnsiTheme="minorEastAsia" w:eastAsiaTheme="minorEastAsia"/>
                <w:kern w:val="0"/>
              </w:rPr>
              <w:t>备注</w:t>
            </w:r>
            <w:r>
              <w:rPr>
                <w:rFonts w:hAnsiTheme="minorEastAsia" w:eastAsiaTheme="minorEastAsia"/>
                <w:kern w:val="0"/>
              </w:rPr>
              <w:t>：</w:t>
            </w:r>
          </w:p>
          <w:p>
            <w:pPr>
              <w:pStyle w:val="18"/>
              <w:widowControl/>
              <w:numPr>
                <w:ilvl w:val="0"/>
                <w:numId w:val="13"/>
              </w:numPr>
              <w:spacing w:line="360" w:lineRule="auto"/>
              <w:ind w:firstLineChars="0"/>
              <w:rPr>
                <w:rFonts w:hAnsiTheme="minorEastAsia" w:eastAsiaTheme="minorEastAsia"/>
                <w:kern w:val="0"/>
              </w:rPr>
            </w:pPr>
            <w:r>
              <w:rPr>
                <w:rFonts w:hint="eastAsia" w:hAnsiTheme="minorEastAsia" w:eastAsiaTheme="minorEastAsia"/>
                <w:kern w:val="0"/>
              </w:rPr>
              <w:t>国内配套的电控柜需与</w:t>
            </w:r>
            <w:r>
              <w:rPr>
                <w:rFonts w:hAnsiTheme="minorEastAsia" w:eastAsiaTheme="minorEastAsia"/>
                <w:kern w:val="0"/>
              </w:rPr>
              <w:t>进口电控柜</w:t>
            </w:r>
            <w:r>
              <w:rPr>
                <w:rFonts w:hint="eastAsia" w:hAnsiTheme="minorEastAsia" w:eastAsiaTheme="minorEastAsia"/>
                <w:kern w:val="0"/>
              </w:rPr>
              <w:t>高度厚度保持</w:t>
            </w:r>
            <w:r>
              <w:rPr>
                <w:rFonts w:hAnsiTheme="minorEastAsia" w:eastAsiaTheme="minorEastAsia"/>
                <w:kern w:val="0"/>
              </w:rPr>
              <w:t>一致</w:t>
            </w:r>
            <w:r>
              <w:rPr>
                <w:rFonts w:hint="eastAsia" w:hAnsiTheme="minorEastAsia" w:eastAsiaTheme="minorEastAsia"/>
                <w:kern w:val="0"/>
              </w:rPr>
              <w:t>。</w:t>
            </w:r>
          </w:p>
          <w:p>
            <w:pPr>
              <w:pStyle w:val="18"/>
              <w:numPr>
                <w:ilvl w:val="0"/>
                <w:numId w:val="13"/>
              </w:numPr>
              <w:spacing w:line="360" w:lineRule="auto"/>
              <w:ind w:firstLineChars="0"/>
              <w:rPr>
                <w:rFonts w:hAnsiTheme="minorEastAsia" w:eastAsiaTheme="minorEastAsia"/>
                <w:kern w:val="0"/>
              </w:rPr>
            </w:pPr>
            <w:r>
              <w:rPr>
                <w:rFonts w:hint="eastAsia" w:hAnsiTheme="minorEastAsia" w:eastAsiaTheme="minorEastAsia"/>
                <w:kern w:val="0"/>
              </w:rPr>
              <w:t>国内配套的电控柜，需满足3</w:t>
            </w:r>
            <w:r>
              <w:rPr>
                <w:rFonts w:hAnsiTheme="minorEastAsia" w:eastAsiaTheme="minorEastAsia"/>
                <w:kern w:val="0"/>
              </w:rPr>
              <w:t>.3</w:t>
            </w:r>
            <w:r>
              <w:rPr>
                <w:rFonts w:hint="eastAsia" w:hAnsiTheme="minorEastAsia" w:eastAsiaTheme="minorEastAsia"/>
                <w:kern w:val="0"/>
              </w:rPr>
              <w:t>电气系统要求。</w:t>
            </w:r>
          </w:p>
          <w:p>
            <w:pPr>
              <w:pStyle w:val="18"/>
              <w:numPr>
                <w:ilvl w:val="0"/>
                <w:numId w:val="13"/>
              </w:numPr>
              <w:spacing w:line="360" w:lineRule="auto"/>
              <w:ind w:firstLineChars="0"/>
              <w:rPr>
                <w:rFonts w:hAnsiTheme="minorEastAsia" w:eastAsiaTheme="minorEastAsia"/>
                <w:kern w:val="0"/>
              </w:rPr>
            </w:pPr>
            <w:r>
              <w:rPr>
                <w:rFonts w:hint="eastAsia" w:hAnsiTheme="minorEastAsia" w:eastAsiaTheme="minorEastAsia"/>
                <w:kern w:val="0"/>
              </w:rPr>
              <w:t>主要部件品牌/型号：柜内主要的元器件，包括断路器、接触器、变频器、软启动器、P</w:t>
            </w:r>
            <w:r>
              <w:rPr>
                <w:rFonts w:hAnsiTheme="minorEastAsia" w:eastAsiaTheme="minorEastAsia"/>
                <w:kern w:val="0"/>
              </w:rPr>
              <w:t>LC、触摸屏、</w:t>
            </w:r>
            <w:r>
              <w:rPr>
                <w:rFonts w:hint="eastAsia" w:hAnsiTheme="minorEastAsia" w:eastAsiaTheme="minorEastAsia"/>
                <w:kern w:val="0"/>
              </w:rPr>
              <w:t>开关电源等的品牌和型号</w:t>
            </w:r>
            <w:r>
              <w:rPr>
                <w:rFonts w:hAnsiTheme="minorEastAsia" w:eastAsiaTheme="minorEastAsia"/>
                <w:kern w:val="0"/>
              </w:rPr>
              <w:t>。</w:t>
            </w:r>
          </w:p>
        </w:tc>
      </w:tr>
    </w:tbl>
    <w:p>
      <w:pPr>
        <w:pStyle w:val="18"/>
        <w:numPr>
          <w:ilvl w:val="2"/>
          <w:numId w:val="1"/>
        </w:numPr>
        <w:spacing w:line="360" w:lineRule="auto"/>
        <w:ind w:firstLineChars="0"/>
        <w:outlineLvl w:val="2"/>
      </w:pPr>
      <w:r>
        <w:rPr>
          <w:rFonts w:hint="eastAsia"/>
        </w:rPr>
        <w:t>控制室上位机系统</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4"/>
        <w:gridCol w:w="2281"/>
        <w:gridCol w:w="2716"/>
        <w:gridCol w:w="1022"/>
        <w:gridCol w:w="1092"/>
        <w:gridCol w:w="17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64" w:type="pct"/>
            <w:vAlign w:val="center"/>
          </w:tcPr>
          <w:p>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序号</w:t>
            </w:r>
          </w:p>
        </w:tc>
        <w:tc>
          <w:tcPr>
            <w:tcW w:w="1145" w:type="pct"/>
            <w:vAlign w:val="center"/>
          </w:tcPr>
          <w:p>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名称</w:t>
            </w:r>
          </w:p>
        </w:tc>
        <w:tc>
          <w:tcPr>
            <w:tcW w:w="1363" w:type="pct"/>
            <w:vAlign w:val="center"/>
          </w:tcPr>
          <w:p>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型号和规格</w:t>
            </w:r>
          </w:p>
        </w:tc>
        <w:tc>
          <w:tcPr>
            <w:tcW w:w="513" w:type="pct"/>
            <w:vAlign w:val="center"/>
          </w:tcPr>
          <w:p>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单位</w:t>
            </w:r>
          </w:p>
        </w:tc>
        <w:tc>
          <w:tcPr>
            <w:tcW w:w="548" w:type="pct"/>
            <w:vAlign w:val="center"/>
          </w:tcPr>
          <w:p>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数量</w:t>
            </w:r>
          </w:p>
        </w:tc>
        <w:tc>
          <w:tcPr>
            <w:tcW w:w="867" w:type="pct"/>
            <w:vAlign w:val="center"/>
          </w:tcPr>
          <w:p>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制造厂商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64" w:type="pct"/>
            <w:vAlign w:val="center"/>
          </w:tcPr>
          <w:p>
            <w:pPr>
              <w:spacing w:line="360" w:lineRule="auto"/>
              <w:ind w:firstLine="210" w:firstLineChars="100"/>
              <w:rPr>
                <w:rFonts w:asciiTheme="minorEastAsia" w:hAnsiTheme="minorEastAsia" w:eastAsiaTheme="minorEastAsia"/>
                <w:szCs w:val="21"/>
              </w:rPr>
            </w:pPr>
            <w:r>
              <w:rPr>
                <w:rFonts w:hint="eastAsia" w:asciiTheme="minorEastAsia" w:hAnsiTheme="minorEastAsia" w:eastAsiaTheme="minorEastAsia"/>
                <w:szCs w:val="21"/>
              </w:rPr>
              <w:t>4.1</w:t>
            </w:r>
          </w:p>
        </w:tc>
        <w:tc>
          <w:tcPr>
            <w:tcW w:w="1145" w:type="pct"/>
            <w:vAlign w:val="center"/>
          </w:tcPr>
          <w:p>
            <w:pPr>
              <w:widowControl/>
              <w:spacing w:line="360" w:lineRule="auto"/>
              <w:rPr>
                <w:rFonts w:asciiTheme="minorEastAsia" w:hAnsiTheme="minorEastAsia" w:eastAsiaTheme="minorEastAsia"/>
                <w:szCs w:val="21"/>
              </w:rPr>
            </w:pPr>
            <w:r>
              <w:rPr>
                <w:rFonts w:hint="eastAsia" w:ascii="宋体" w:hAnsi="宋体" w:cs="宋体"/>
              </w:rPr>
              <w:t>研华原装工业电脑</w:t>
            </w:r>
          </w:p>
        </w:tc>
        <w:tc>
          <w:tcPr>
            <w:tcW w:w="1363" w:type="pct"/>
            <w:vAlign w:val="center"/>
          </w:tcPr>
          <w:p>
            <w:pPr>
              <w:spacing w:line="340" w:lineRule="exact"/>
              <w:rPr>
                <w:rFonts w:asciiTheme="minorEastAsia" w:hAnsiTheme="minorEastAsia" w:eastAsiaTheme="minorEastAsia"/>
                <w:szCs w:val="21"/>
              </w:rPr>
            </w:pPr>
            <w:r>
              <w:rPr>
                <w:rFonts w:hint="eastAsia" w:ascii="宋体" w:hAnsi="宋体" w:cs="宋体"/>
              </w:rPr>
              <w:t>IPC-510-BTO，内存DDR4 16G,硬盘：1TB 电源：300W，CPU：I7 6700，主板： 705G2，CPUFAN：FAN1155，键盘：双飞燕USB</w:t>
            </w:r>
          </w:p>
        </w:tc>
        <w:tc>
          <w:tcPr>
            <w:tcW w:w="513" w:type="pct"/>
            <w:vAlign w:val="center"/>
          </w:tcPr>
          <w:p>
            <w:pPr>
              <w:widowControl/>
              <w:spacing w:line="360" w:lineRule="auto"/>
              <w:rPr>
                <w:rFonts w:asciiTheme="minorEastAsia" w:hAnsiTheme="minorEastAsia" w:eastAsiaTheme="minorEastAsia"/>
                <w:szCs w:val="21"/>
              </w:rPr>
            </w:pPr>
            <w:r>
              <w:rPr>
                <w:rFonts w:hint="eastAsia" w:cs="宋体" w:asciiTheme="minorEastAsia" w:hAnsiTheme="minorEastAsia" w:eastAsiaTheme="minorEastAsia"/>
                <w:kern w:val="0"/>
                <w:szCs w:val="21"/>
              </w:rPr>
              <w:t>台</w:t>
            </w:r>
          </w:p>
        </w:tc>
        <w:tc>
          <w:tcPr>
            <w:tcW w:w="548" w:type="pct"/>
            <w:vAlign w:val="center"/>
          </w:tcPr>
          <w:p>
            <w:pPr>
              <w:widowControl/>
              <w:spacing w:line="360" w:lineRule="auto"/>
              <w:rPr>
                <w:rFonts w:asciiTheme="minorEastAsia" w:hAnsiTheme="minorEastAsia" w:eastAsiaTheme="minorEastAsia"/>
                <w:szCs w:val="21"/>
              </w:rPr>
            </w:pPr>
            <w:r>
              <w:rPr>
                <w:rFonts w:hint="eastAsia" w:cs="宋体" w:asciiTheme="minorEastAsia" w:hAnsiTheme="minorEastAsia" w:eastAsiaTheme="minorEastAsia"/>
                <w:kern w:val="0"/>
                <w:szCs w:val="21"/>
              </w:rPr>
              <w:t>1</w:t>
            </w:r>
          </w:p>
        </w:tc>
        <w:tc>
          <w:tcPr>
            <w:tcW w:w="867" w:type="pct"/>
            <w:vAlign w:val="center"/>
          </w:tcPr>
          <w:p>
            <w:pPr>
              <w:widowControl/>
              <w:spacing w:line="360" w:lineRule="auto"/>
              <w:rPr>
                <w:rFonts w:asciiTheme="minorEastAsia" w:hAnsiTheme="minorEastAsia" w:eastAsiaTheme="minorEastAsia"/>
                <w:szCs w:val="21"/>
              </w:rPr>
            </w:pPr>
            <w:r>
              <w:rPr>
                <w:rFonts w:hint="eastAsia" w:asciiTheme="minorEastAsia" w:hAnsiTheme="minorEastAsia" w:eastAsiaTheme="minorEastAsia"/>
                <w:szCs w:val="21"/>
              </w:rPr>
              <w:t>研华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64" w:type="pct"/>
            <w:vAlign w:val="center"/>
          </w:tcPr>
          <w:p>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4.2</w:t>
            </w:r>
          </w:p>
        </w:tc>
        <w:tc>
          <w:tcPr>
            <w:tcW w:w="1145" w:type="pct"/>
            <w:vAlign w:val="center"/>
          </w:tcPr>
          <w:p>
            <w:pPr>
              <w:widowControl/>
              <w:spacing w:line="360" w:lineRule="auto"/>
              <w:rPr>
                <w:rFonts w:asciiTheme="minorEastAsia" w:hAnsiTheme="minorEastAsia" w:eastAsiaTheme="minorEastAsia"/>
                <w:szCs w:val="21"/>
              </w:rPr>
            </w:pPr>
            <w:r>
              <w:rPr>
                <w:rFonts w:hint="eastAsia" w:cs="宋体" w:asciiTheme="minorEastAsia" w:hAnsiTheme="minorEastAsia" w:eastAsiaTheme="minorEastAsia"/>
                <w:kern w:val="0"/>
                <w:szCs w:val="21"/>
              </w:rPr>
              <w:t>上位机软件</w:t>
            </w:r>
          </w:p>
        </w:tc>
        <w:tc>
          <w:tcPr>
            <w:tcW w:w="1363" w:type="pct"/>
            <w:vAlign w:val="center"/>
          </w:tcPr>
          <w:p>
            <w:pPr>
              <w:widowControl/>
              <w:spacing w:line="360" w:lineRule="auto"/>
              <w:rPr>
                <w:rFonts w:asciiTheme="minorEastAsia" w:hAnsiTheme="minorEastAsia" w:eastAsiaTheme="minorEastAsia"/>
                <w:szCs w:val="21"/>
              </w:rPr>
            </w:pPr>
            <w:r>
              <w:t>亚控组态王：</w:t>
            </w:r>
            <w:r>
              <w:rPr>
                <w:rFonts w:hint="eastAsia"/>
              </w:rPr>
              <w:t>标准7.5/无限点/开发版（1</w:t>
            </w:r>
            <w:r>
              <w:t>套）</w:t>
            </w:r>
            <w:r>
              <w:rPr>
                <w:rFonts w:hint="eastAsia"/>
              </w:rPr>
              <w:t>/运行版（1</w:t>
            </w:r>
            <w:r>
              <w:t>套）</w:t>
            </w:r>
          </w:p>
        </w:tc>
        <w:tc>
          <w:tcPr>
            <w:tcW w:w="513" w:type="pct"/>
            <w:vAlign w:val="center"/>
          </w:tcPr>
          <w:p>
            <w:pPr>
              <w:widowControl/>
              <w:spacing w:line="360" w:lineRule="auto"/>
              <w:rPr>
                <w:rFonts w:asciiTheme="minorEastAsia" w:hAnsiTheme="minorEastAsia" w:eastAsiaTheme="minorEastAsia"/>
                <w:szCs w:val="21"/>
              </w:rPr>
            </w:pPr>
            <w:r>
              <w:rPr>
                <w:rFonts w:hint="eastAsia" w:cs="宋体" w:asciiTheme="minorEastAsia" w:hAnsiTheme="minorEastAsia" w:eastAsiaTheme="minorEastAsia"/>
                <w:kern w:val="0"/>
                <w:szCs w:val="21"/>
              </w:rPr>
              <w:t>套</w:t>
            </w:r>
          </w:p>
        </w:tc>
        <w:tc>
          <w:tcPr>
            <w:tcW w:w="548" w:type="pct"/>
            <w:vAlign w:val="center"/>
          </w:tcPr>
          <w:p>
            <w:pPr>
              <w:widowControl/>
              <w:spacing w:line="360" w:lineRule="auto"/>
              <w:rPr>
                <w:rFonts w:asciiTheme="minorEastAsia" w:hAnsiTheme="minorEastAsia" w:eastAsiaTheme="minorEastAsia"/>
                <w:szCs w:val="21"/>
              </w:rPr>
            </w:pPr>
            <w:r>
              <w:rPr>
                <w:rFonts w:hint="eastAsia" w:cs="宋体" w:asciiTheme="minorEastAsia" w:hAnsiTheme="minorEastAsia" w:eastAsiaTheme="minorEastAsia"/>
                <w:kern w:val="0"/>
                <w:szCs w:val="21"/>
              </w:rPr>
              <w:t>1</w:t>
            </w:r>
          </w:p>
        </w:tc>
        <w:tc>
          <w:tcPr>
            <w:tcW w:w="867" w:type="pct"/>
            <w:vAlign w:val="center"/>
          </w:tcPr>
          <w:p>
            <w:pPr>
              <w:widowControl/>
              <w:spacing w:line="360" w:lineRule="auto"/>
              <w:rPr>
                <w:rFonts w:asciiTheme="minorEastAsia" w:hAnsiTheme="minorEastAsia" w:eastAsiaTheme="minorEastAsia"/>
                <w:szCs w:val="21"/>
              </w:rPr>
            </w:pPr>
            <w:r>
              <w:rPr>
                <w:rFonts w:hint="eastAsia" w:asciiTheme="minorEastAsia" w:hAnsiTheme="minorEastAsia" w:eastAsiaTheme="minorEastAsia"/>
                <w:szCs w:val="21"/>
              </w:rPr>
              <w:t>亚控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64" w:type="pct"/>
            <w:vAlign w:val="center"/>
          </w:tcPr>
          <w:p>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4.3</w:t>
            </w:r>
          </w:p>
        </w:tc>
        <w:tc>
          <w:tcPr>
            <w:tcW w:w="1145" w:type="pct"/>
          </w:tcPr>
          <w:p>
            <w:pPr>
              <w:widowControl/>
              <w:spacing w:line="360" w:lineRule="auto"/>
              <w:rPr>
                <w:rFonts w:asciiTheme="minorEastAsia" w:hAnsiTheme="minorEastAsia" w:eastAsiaTheme="minorEastAsia"/>
                <w:szCs w:val="21"/>
              </w:rPr>
            </w:pPr>
            <w:r>
              <w:rPr>
                <w:rFonts w:hint="eastAsia" w:cs="宋体" w:asciiTheme="minorEastAsia" w:hAnsiTheme="minorEastAsia" w:eastAsiaTheme="minorEastAsia"/>
                <w:kern w:val="0"/>
                <w:szCs w:val="21"/>
              </w:rPr>
              <w:t>显示器</w:t>
            </w:r>
          </w:p>
        </w:tc>
        <w:tc>
          <w:tcPr>
            <w:tcW w:w="1363" w:type="pct"/>
          </w:tcPr>
          <w:p>
            <w:pPr>
              <w:widowControl/>
              <w:spacing w:line="360" w:lineRule="auto"/>
              <w:rPr>
                <w:rFonts w:asciiTheme="minorEastAsia" w:hAnsiTheme="minorEastAsia" w:eastAsiaTheme="minorEastAsia"/>
                <w:szCs w:val="21"/>
              </w:rPr>
            </w:pPr>
            <w:r>
              <w:rPr>
                <w:rFonts w:hint="eastAsia" w:cs="宋体" w:asciiTheme="minorEastAsia" w:hAnsiTheme="minorEastAsia" w:eastAsiaTheme="minorEastAsia"/>
                <w:kern w:val="0"/>
                <w:szCs w:val="21"/>
              </w:rPr>
              <w:t>32英寸（平面屏）</w:t>
            </w:r>
          </w:p>
        </w:tc>
        <w:tc>
          <w:tcPr>
            <w:tcW w:w="513" w:type="pct"/>
          </w:tcPr>
          <w:p>
            <w:pPr>
              <w:widowControl/>
              <w:spacing w:line="360" w:lineRule="auto"/>
              <w:rPr>
                <w:rFonts w:asciiTheme="minorEastAsia" w:hAnsiTheme="minorEastAsia" w:eastAsiaTheme="minorEastAsia"/>
                <w:szCs w:val="21"/>
              </w:rPr>
            </w:pPr>
            <w:r>
              <w:rPr>
                <w:rFonts w:hint="eastAsia" w:asciiTheme="minorEastAsia" w:hAnsiTheme="minorEastAsia" w:eastAsiaTheme="minorEastAsia"/>
                <w:szCs w:val="21"/>
              </w:rPr>
              <w:t>台</w:t>
            </w:r>
          </w:p>
        </w:tc>
        <w:tc>
          <w:tcPr>
            <w:tcW w:w="548" w:type="pct"/>
          </w:tcPr>
          <w:p>
            <w:pPr>
              <w:widowControl/>
              <w:spacing w:line="360" w:lineRule="auto"/>
              <w:rPr>
                <w:rFonts w:asciiTheme="minorEastAsia" w:hAnsiTheme="minorEastAsia" w:eastAsiaTheme="minorEastAsia"/>
                <w:szCs w:val="21"/>
              </w:rPr>
            </w:pPr>
            <w:r>
              <w:rPr>
                <w:rFonts w:hint="eastAsia" w:asciiTheme="minorEastAsia" w:hAnsiTheme="minorEastAsia" w:eastAsiaTheme="minorEastAsia"/>
                <w:szCs w:val="21"/>
              </w:rPr>
              <w:t>1</w:t>
            </w:r>
          </w:p>
        </w:tc>
        <w:tc>
          <w:tcPr>
            <w:tcW w:w="867" w:type="pct"/>
          </w:tcPr>
          <w:p>
            <w:pPr>
              <w:widowControl/>
              <w:spacing w:line="360" w:lineRule="auto"/>
              <w:rPr>
                <w:rFonts w:asciiTheme="minorEastAsia" w:hAnsiTheme="minorEastAsia" w:eastAsiaTheme="minorEastAsia"/>
                <w:szCs w:val="21"/>
              </w:rPr>
            </w:pPr>
            <w:r>
              <w:rPr>
                <w:rFonts w:hint="eastAsia" w:asciiTheme="minorEastAsia" w:hAnsiTheme="minorEastAsia" w:eastAsiaTheme="minorEastAsia"/>
                <w:szCs w:val="21"/>
              </w:rPr>
              <w:t>戴尔</w:t>
            </w:r>
          </w:p>
        </w:tc>
      </w:tr>
    </w:tbl>
    <w:p>
      <w:pPr>
        <w:pStyle w:val="18"/>
        <w:numPr>
          <w:ilvl w:val="2"/>
          <w:numId w:val="1"/>
        </w:numPr>
        <w:spacing w:line="360" w:lineRule="auto"/>
        <w:ind w:firstLineChars="0"/>
        <w:outlineLvl w:val="2"/>
      </w:pPr>
      <w:r>
        <w:rPr>
          <w:rFonts w:hint="eastAsia"/>
        </w:rPr>
        <w:t>其他供货清单</w:t>
      </w:r>
    </w:p>
    <w:p>
      <w:pPr>
        <w:spacing w:line="360" w:lineRule="auto"/>
        <w:ind w:firstLine="420"/>
      </w:pPr>
      <w:r>
        <w:rPr>
          <w:rFonts w:hint="eastAsia"/>
        </w:rPr>
        <w:t>详见商务部分的清单，如下：</w:t>
      </w:r>
    </w:p>
    <w:p>
      <w:pPr>
        <w:pStyle w:val="18"/>
        <w:numPr>
          <w:ilvl w:val="0"/>
          <w:numId w:val="14"/>
        </w:numPr>
        <w:spacing w:line="360" w:lineRule="auto"/>
        <w:ind w:firstLineChars="0"/>
      </w:pPr>
      <w:r>
        <w:rPr>
          <w:rFonts w:hint="eastAsia"/>
        </w:rPr>
        <w:t>设备和材料报价清单</w:t>
      </w:r>
    </w:p>
    <w:p>
      <w:pPr>
        <w:spacing w:line="360" w:lineRule="auto"/>
        <w:ind w:left="420" w:firstLine="420"/>
      </w:pPr>
      <w:r>
        <w:rPr>
          <w:rFonts w:hint="eastAsia"/>
        </w:rPr>
        <w:t>投标方应提供详细供货清单，清单中说明型号规格、材质、数量、产地、品牌/制造商等内容。</w:t>
      </w:r>
    </w:p>
    <w:p>
      <w:pPr>
        <w:pStyle w:val="18"/>
        <w:numPr>
          <w:ilvl w:val="0"/>
          <w:numId w:val="14"/>
        </w:numPr>
        <w:spacing w:line="360" w:lineRule="auto"/>
        <w:ind w:firstLineChars="0"/>
      </w:pPr>
      <w:r>
        <w:rPr>
          <w:rFonts w:hint="eastAsia"/>
        </w:rPr>
        <w:t>随机备品备件</w:t>
      </w:r>
    </w:p>
    <w:p>
      <w:pPr>
        <w:pStyle w:val="18"/>
        <w:numPr>
          <w:ilvl w:val="0"/>
          <w:numId w:val="14"/>
        </w:numPr>
        <w:spacing w:line="360" w:lineRule="auto"/>
        <w:ind w:firstLineChars="0"/>
      </w:pPr>
      <w:r>
        <w:rPr>
          <w:rFonts w:hint="eastAsia"/>
        </w:rPr>
        <w:t>随机专用工具</w:t>
      </w:r>
    </w:p>
    <w:p>
      <w:pPr>
        <w:pStyle w:val="18"/>
        <w:numPr>
          <w:ilvl w:val="0"/>
          <w:numId w:val="14"/>
        </w:numPr>
        <w:spacing w:line="360" w:lineRule="auto"/>
        <w:ind w:firstLineChars="0"/>
      </w:pPr>
      <w:r>
        <w:rPr>
          <w:rFonts w:hint="eastAsia"/>
        </w:rPr>
        <w:t>0-15999h小时备品备件</w:t>
      </w:r>
    </w:p>
    <w:p>
      <w:pPr>
        <w:spacing w:line="360" w:lineRule="auto"/>
        <w:ind w:firstLine="420"/>
        <w:rPr>
          <w:b/>
        </w:rPr>
      </w:pPr>
      <w:r>
        <w:rPr>
          <w:rFonts w:hint="eastAsia"/>
          <w:b/>
        </w:rPr>
        <w:t>以上标书中所述供货内容只是其中的主要部分，任何在标书中未提及的，为保证设备所有系统正常运行所需的一切辅助设备和材料，均属中标方所需提供的范畴。</w:t>
      </w:r>
    </w:p>
    <w:p>
      <w:pPr>
        <w:pStyle w:val="14"/>
        <w:numPr>
          <w:ilvl w:val="1"/>
          <w:numId w:val="1"/>
        </w:numPr>
        <w:spacing w:line="360" w:lineRule="auto"/>
        <w:ind w:firstLineChars="0"/>
        <w:outlineLvl w:val="1"/>
        <w:rPr>
          <w:b/>
        </w:rPr>
      </w:pPr>
      <w:bookmarkStart w:id="26" w:name="_Toc171328277"/>
      <w:r>
        <w:rPr>
          <w:rFonts w:hint="eastAsia"/>
          <w:b/>
        </w:rPr>
        <w:t>机组用电负荷清单</w:t>
      </w:r>
      <w:bookmarkEnd w:id="26"/>
    </w:p>
    <w:p>
      <w:pPr>
        <w:spacing w:line="360" w:lineRule="auto"/>
        <w:jc w:val="center"/>
      </w:pPr>
      <w:r>
        <w:rPr>
          <w:rFonts w:hint="eastAsia"/>
        </w:rPr>
        <w:t>单台机组用电设备负荷统计表</w:t>
      </w:r>
    </w:p>
    <w:tbl>
      <w:tblPr>
        <w:tblStyle w:val="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9"/>
        <w:gridCol w:w="2118"/>
        <w:gridCol w:w="799"/>
        <w:gridCol w:w="1052"/>
        <w:gridCol w:w="1209"/>
        <w:gridCol w:w="799"/>
        <w:gridCol w:w="799"/>
        <w:gridCol w:w="1590"/>
        <w:gridCol w:w="7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401" w:type="pct"/>
            <w:tcBorders>
              <w:top w:val="single" w:color="auto" w:sz="4" w:space="0"/>
            </w:tcBorders>
            <w:shd w:val="clear" w:color="auto" w:fill="auto"/>
            <w:vAlign w:val="center"/>
          </w:tcPr>
          <w:p>
            <w:pPr>
              <w:widowControl/>
              <w:spacing w:line="360" w:lineRule="auto"/>
              <w:jc w:val="center"/>
              <w:rPr>
                <w:rFonts w:hAnsiTheme="minorEastAsia" w:eastAsiaTheme="minorEastAsia"/>
                <w:kern w:val="0"/>
              </w:rPr>
            </w:pPr>
            <w:r>
              <w:rPr>
                <w:rFonts w:hint="eastAsia" w:hAnsiTheme="minorEastAsia" w:eastAsiaTheme="minorEastAsia"/>
                <w:kern w:val="0"/>
              </w:rPr>
              <w:t>序号</w:t>
            </w:r>
          </w:p>
        </w:tc>
        <w:tc>
          <w:tcPr>
            <w:tcW w:w="1063" w:type="pct"/>
            <w:tcBorders>
              <w:top w:val="single" w:color="auto" w:sz="4" w:space="0"/>
            </w:tcBorders>
            <w:shd w:val="clear" w:color="auto" w:fill="auto"/>
            <w:vAlign w:val="center"/>
          </w:tcPr>
          <w:p>
            <w:pPr>
              <w:widowControl/>
              <w:spacing w:line="360" w:lineRule="auto"/>
              <w:jc w:val="center"/>
              <w:rPr>
                <w:rFonts w:hAnsiTheme="minorEastAsia" w:eastAsiaTheme="minorEastAsia"/>
                <w:kern w:val="0"/>
              </w:rPr>
            </w:pPr>
            <w:r>
              <w:rPr>
                <w:rFonts w:hint="eastAsia" w:hAnsiTheme="minorEastAsia" w:eastAsiaTheme="minorEastAsia"/>
                <w:kern w:val="0"/>
              </w:rPr>
              <w:t>设备名称</w:t>
            </w:r>
          </w:p>
        </w:tc>
        <w:tc>
          <w:tcPr>
            <w:tcW w:w="401" w:type="pct"/>
            <w:tcBorders>
              <w:top w:val="single" w:color="auto" w:sz="4" w:space="0"/>
            </w:tcBorders>
            <w:shd w:val="clear" w:color="auto" w:fill="auto"/>
            <w:vAlign w:val="center"/>
          </w:tcPr>
          <w:p>
            <w:pPr>
              <w:widowControl/>
              <w:spacing w:line="360" w:lineRule="auto"/>
              <w:jc w:val="center"/>
              <w:rPr>
                <w:rFonts w:hAnsiTheme="minorEastAsia" w:eastAsiaTheme="minorEastAsia"/>
                <w:kern w:val="0"/>
              </w:rPr>
            </w:pPr>
            <w:r>
              <w:rPr>
                <w:rFonts w:hAnsiTheme="minorEastAsia" w:eastAsiaTheme="minorEastAsia"/>
                <w:kern w:val="0"/>
              </w:rPr>
              <w:t>数量</w:t>
            </w:r>
          </w:p>
        </w:tc>
        <w:tc>
          <w:tcPr>
            <w:tcW w:w="528" w:type="pct"/>
            <w:tcBorders>
              <w:top w:val="single" w:color="auto" w:sz="4" w:space="0"/>
            </w:tcBorders>
            <w:shd w:val="clear" w:color="auto" w:fill="auto"/>
            <w:vAlign w:val="center"/>
          </w:tcPr>
          <w:p>
            <w:pPr>
              <w:widowControl/>
              <w:spacing w:line="360" w:lineRule="auto"/>
              <w:jc w:val="center"/>
              <w:rPr>
                <w:rFonts w:hAnsiTheme="minorEastAsia" w:eastAsiaTheme="minorEastAsia"/>
                <w:kern w:val="0"/>
              </w:rPr>
            </w:pPr>
            <w:r>
              <w:rPr>
                <w:rFonts w:hint="eastAsia" w:hAnsiTheme="minorEastAsia" w:eastAsiaTheme="minorEastAsia"/>
                <w:kern w:val="0"/>
              </w:rPr>
              <w:t>电压</w:t>
            </w:r>
            <w:r>
              <w:rPr>
                <w:rFonts w:cs="Calibri" w:hAnsiTheme="minorEastAsia" w:eastAsiaTheme="minorEastAsia"/>
                <w:kern w:val="0"/>
              </w:rPr>
              <w:t>/V</w:t>
            </w:r>
          </w:p>
        </w:tc>
        <w:tc>
          <w:tcPr>
            <w:tcW w:w="607" w:type="pct"/>
            <w:tcBorders>
              <w:top w:val="single" w:color="auto" w:sz="4" w:space="0"/>
            </w:tcBorders>
            <w:shd w:val="clear" w:color="auto" w:fill="auto"/>
            <w:vAlign w:val="center"/>
          </w:tcPr>
          <w:p>
            <w:pPr>
              <w:widowControl/>
              <w:spacing w:line="360" w:lineRule="auto"/>
              <w:jc w:val="center"/>
              <w:rPr>
                <w:rFonts w:hAnsiTheme="minorEastAsia" w:eastAsiaTheme="minorEastAsia"/>
                <w:kern w:val="0"/>
              </w:rPr>
            </w:pPr>
            <w:r>
              <w:rPr>
                <w:rFonts w:hint="eastAsia" w:hAnsiTheme="minorEastAsia" w:eastAsiaTheme="minorEastAsia"/>
                <w:kern w:val="0"/>
              </w:rPr>
              <w:t>功率</w:t>
            </w:r>
            <w:r>
              <w:rPr>
                <w:rFonts w:cs="Calibri" w:hAnsiTheme="minorEastAsia" w:eastAsiaTheme="minorEastAsia"/>
                <w:kern w:val="0"/>
              </w:rPr>
              <w:t>/kw</w:t>
            </w:r>
          </w:p>
        </w:tc>
        <w:tc>
          <w:tcPr>
            <w:tcW w:w="401" w:type="pct"/>
            <w:tcBorders>
              <w:top w:val="single" w:color="auto" w:sz="4" w:space="0"/>
            </w:tcBorders>
          </w:tcPr>
          <w:p>
            <w:pPr>
              <w:widowControl/>
              <w:spacing w:line="360" w:lineRule="auto"/>
              <w:rPr>
                <w:rFonts w:hAnsiTheme="minorEastAsia" w:eastAsiaTheme="minorEastAsia"/>
                <w:kern w:val="0"/>
              </w:rPr>
            </w:pPr>
            <w:r>
              <w:rPr>
                <w:rFonts w:hint="eastAsia" w:hAnsiTheme="minorEastAsia" w:eastAsiaTheme="minorEastAsia"/>
                <w:kern w:val="0"/>
              </w:rPr>
              <w:t>是否</w:t>
            </w:r>
          </w:p>
          <w:p>
            <w:pPr>
              <w:widowControl/>
              <w:spacing w:line="360" w:lineRule="auto"/>
              <w:rPr>
                <w:rFonts w:hAnsiTheme="minorEastAsia" w:eastAsiaTheme="minorEastAsia"/>
                <w:kern w:val="0"/>
              </w:rPr>
            </w:pPr>
            <w:r>
              <w:rPr>
                <w:rFonts w:hAnsiTheme="minorEastAsia" w:eastAsiaTheme="minorEastAsia"/>
                <w:kern w:val="0"/>
              </w:rPr>
              <w:t>变频</w:t>
            </w:r>
          </w:p>
        </w:tc>
        <w:tc>
          <w:tcPr>
            <w:tcW w:w="401" w:type="pct"/>
            <w:tcBorders>
              <w:top w:val="single" w:color="auto" w:sz="4" w:space="0"/>
            </w:tcBorders>
          </w:tcPr>
          <w:p>
            <w:pPr>
              <w:widowControl/>
              <w:spacing w:line="360" w:lineRule="auto"/>
              <w:rPr>
                <w:rFonts w:hAnsiTheme="minorEastAsia" w:eastAsiaTheme="minorEastAsia"/>
                <w:kern w:val="0"/>
              </w:rPr>
            </w:pPr>
            <w:r>
              <w:rPr>
                <w:rFonts w:hint="eastAsia" w:hAnsiTheme="minorEastAsia" w:eastAsiaTheme="minorEastAsia"/>
                <w:kern w:val="0"/>
              </w:rPr>
              <w:t>是否</w:t>
            </w:r>
          </w:p>
          <w:p>
            <w:pPr>
              <w:widowControl/>
              <w:spacing w:line="360" w:lineRule="auto"/>
              <w:rPr>
                <w:rFonts w:hAnsiTheme="minorEastAsia" w:eastAsiaTheme="minorEastAsia"/>
                <w:kern w:val="0"/>
              </w:rPr>
            </w:pPr>
            <w:r>
              <w:rPr>
                <w:rFonts w:hAnsiTheme="minorEastAsia" w:eastAsiaTheme="minorEastAsia"/>
                <w:kern w:val="0"/>
              </w:rPr>
              <w:t>防爆</w:t>
            </w:r>
          </w:p>
        </w:tc>
        <w:tc>
          <w:tcPr>
            <w:tcW w:w="798" w:type="pct"/>
            <w:tcBorders>
              <w:top w:val="single" w:color="auto" w:sz="4" w:space="0"/>
            </w:tcBorders>
            <w:shd w:val="clear" w:color="auto" w:fill="auto"/>
            <w:vAlign w:val="center"/>
          </w:tcPr>
          <w:p>
            <w:pPr>
              <w:widowControl/>
              <w:spacing w:line="360" w:lineRule="auto"/>
              <w:rPr>
                <w:rFonts w:hAnsiTheme="minorEastAsia" w:eastAsiaTheme="minorEastAsia"/>
                <w:kern w:val="0"/>
              </w:rPr>
            </w:pPr>
            <w:r>
              <w:rPr>
                <w:rFonts w:hint="eastAsia" w:hAnsiTheme="minorEastAsia" w:eastAsiaTheme="minorEastAsia"/>
                <w:kern w:val="0"/>
              </w:rPr>
              <w:t>机组运行时</w:t>
            </w:r>
          </w:p>
          <w:p>
            <w:pPr>
              <w:widowControl/>
              <w:spacing w:line="360" w:lineRule="auto"/>
              <w:rPr>
                <w:rFonts w:hAnsiTheme="minorEastAsia" w:eastAsiaTheme="minorEastAsia"/>
                <w:kern w:val="0"/>
              </w:rPr>
            </w:pPr>
            <w:r>
              <w:rPr>
                <w:rFonts w:hint="eastAsia" w:hAnsiTheme="minorEastAsia" w:eastAsiaTheme="minorEastAsia"/>
                <w:kern w:val="0"/>
              </w:rPr>
              <w:t>是否开启</w:t>
            </w:r>
          </w:p>
        </w:tc>
        <w:tc>
          <w:tcPr>
            <w:tcW w:w="401" w:type="pct"/>
            <w:tcBorders>
              <w:top w:val="single" w:color="auto" w:sz="4" w:space="0"/>
            </w:tcBorders>
            <w:shd w:val="clear" w:color="auto" w:fill="auto"/>
            <w:vAlign w:val="center"/>
          </w:tcPr>
          <w:p>
            <w:pPr>
              <w:widowControl/>
              <w:spacing w:line="360" w:lineRule="auto"/>
              <w:jc w:val="center"/>
              <w:rPr>
                <w:rFonts w:hAnsiTheme="minorEastAsia" w:eastAsiaTheme="minorEastAsia"/>
                <w:kern w:val="0"/>
              </w:rPr>
            </w:pPr>
            <w:r>
              <w:rPr>
                <w:rFonts w:hint="eastAsia" w:hAnsiTheme="minorEastAsia" w:eastAsiaTheme="minorEastAsia"/>
                <w:kern w:val="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shd w:val="clear" w:color="auto" w:fill="auto"/>
            <w:vAlign w:val="center"/>
          </w:tcPr>
          <w:p>
            <w:pPr>
              <w:widowControl/>
              <w:spacing w:line="360" w:lineRule="auto"/>
              <w:jc w:val="center"/>
              <w:rPr>
                <w:rFonts w:cs="Calibri" w:hAnsiTheme="minorEastAsia" w:eastAsiaTheme="minorEastAsia"/>
                <w:kern w:val="0"/>
              </w:rPr>
            </w:pPr>
            <w:r>
              <w:rPr>
                <w:rFonts w:cs="Calibri" w:hAnsiTheme="minorEastAsia" w:eastAsiaTheme="minorEastAsia"/>
                <w:kern w:val="0"/>
              </w:rPr>
              <w:t>1</w:t>
            </w:r>
          </w:p>
        </w:tc>
        <w:tc>
          <w:tcPr>
            <w:tcW w:w="1063" w:type="pct"/>
            <w:shd w:val="clear" w:color="auto" w:fill="auto"/>
            <w:vAlign w:val="center"/>
          </w:tcPr>
          <w:p>
            <w:pPr>
              <w:spacing w:line="360" w:lineRule="auto"/>
              <w:rPr>
                <w:rFonts w:hAnsiTheme="minorEastAsia" w:eastAsiaTheme="minorEastAsia"/>
              </w:rPr>
            </w:pPr>
            <w:r>
              <w:rPr>
                <w:rFonts w:hint="eastAsia" w:hAnsiTheme="minorEastAsia" w:eastAsiaTheme="minorEastAsia"/>
              </w:rPr>
              <w:t>缸套水预加热器</w:t>
            </w:r>
          </w:p>
        </w:tc>
        <w:tc>
          <w:tcPr>
            <w:tcW w:w="401" w:type="pct"/>
            <w:shd w:val="clear" w:color="auto" w:fill="auto"/>
            <w:vAlign w:val="center"/>
          </w:tcPr>
          <w:p>
            <w:pPr>
              <w:widowControl/>
              <w:spacing w:line="360" w:lineRule="auto"/>
              <w:jc w:val="center"/>
              <w:rPr>
                <w:rFonts w:cs="Calibri" w:hAnsiTheme="minorEastAsia" w:eastAsiaTheme="minorEastAsia"/>
                <w:kern w:val="0"/>
              </w:rPr>
            </w:pPr>
          </w:p>
        </w:tc>
        <w:tc>
          <w:tcPr>
            <w:tcW w:w="528" w:type="pct"/>
            <w:shd w:val="clear" w:color="auto" w:fill="auto"/>
            <w:vAlign w:val="center"/>
          </w:tcPr>
          <w:p>
            <w:pPr>
              <w:widowControl/>
              <w:spacing w:line="360" w:lineRule="auto"/>
              <w:jc w:val="center"/>
              <w:rPr>
                <w:rFonts w:cs="Calibri" w:hAnsiTheme="minorEastAsia" w:eastAsiaTheme="minorEastAsia"/>
                <w:kern w:val="0"/>
              </w:rPr>
            </w:pPr>
          </w:p>
        </w:tc>
        <w:tc>
          <w:tcPr>
            <w:tcW w:w="607" w:type="pct"/>
            <w:shd w:val="clear" w:color="auto" w:fill="auto"/>
            <w:vAlign w:val="center"/>
          </w:tcPr>
          <w:p>
            <w:pPr>
              <w:widowControl/>
              <w:spacing w:line="360" w:lineRule="auto"/>
              <w:jc w:val="center"/>
              <w:rPr>
                <w:rFonts w:cs="Calibri" w:hAnsiTheme="minorEastAsia" w:eastAsiaTheme="minorEastAsia"/>
                <w:kern w:val="0"/>
              </w:rPr>
            </w:pPr>
          </w:p>
        </w:tc>
        <w:tc>
          <w:tcPr>
            <w:tcW w:w="401" w:type="pct"/>
          </w:tcPr>
          <w:p>
            <w:pPr>
              <w:widowControl/>
              <w:spacing w:line="360" w:lineRule="auto"/>
              <w:jc w:val="center"/>
              <w:rPr>
                <w:rFonts w:hAnsiTheme="minorEastAsia" w:eastAsiaTheme="minorEastAsia"/>
                <w:kern w:val="0"/>
              </w:rPr>
            </w:pPr>
          </w:p>
        </w:tc>
        <w:tc>
          <w:tcPr>
            <w:tcW w:w="401" w:type="pct"/>
          </w:tcPr>
          <w:p>
            <w:pPr>
              <w:widowControl/>
              <w:spacing w:line="360" w:lineRule="auto"/>
              <w:jc w:val="center"/>
              <w:rPr>
                <w:rFonts w:hAnsiTheme="minorEastAsia" w:eastAsiaTheme="minorEastAsia"/>
                <w:kern w:val="0"/>
              </w:rPr>
            </w:pPr>
          </w:p>
        </w:tc>
        <w:tc>
          <w:tcPr>
            <w:tcW w:w="798" w:type="pct"/>
            <w:shd w:val="clear" w:color="auto" w:fill="auto"/>
            <w:vAlign w:val="center"/>
          </w:tcPr>
          <w:p>
            <w:pPr>
              <w:widowControl/>
              <w:spacing w:line="360" w:lineRule="auto"/>
              <w:jc w:val="center"/>
              <w:rPr>
                <w:rFonts w:hAnsiTheme="minorEastAsia" w:eastAsiaTheme="minorEastAsia"/>
                <w:kern w:val="0"/>
              </w:rPr>
            </w:pPr>
          </w:p>
        </w:tc>
        <w:tc>
          <w:tcPr>
            <w:tcW w:w="401" w:type="pct"/>
            <w:shd w:val="clear" w:color="auto" w:fill="auto"/>
            <w:vAlign w:val="center"/>
          </w:tcPr>
          <w:p>
            <w:pPr>
              <w:widowControl/>
              <w:spacing w:line="360" w:lineRule="auto"/>
              <w:jc w:val="center"/>
              <w:rPr>
                <w:rFonts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shd w:val="clear" w:color="auto" w:fill="auto"/>
            <w:vAlign w:val="center"/>
          </w:tcPr>
          <w:p>
            <w:pPr>
              <w:widowControl/>
              <w:spacing w:line="360" w:lineRule="auto"/>
              <w:jc w:val="center"/>
              <w:rPr>
                <w:rFonts w:cs="Calibri" w:hAnsiTheme="minorEastAsia" w:eastAsiaTheme="minorEastAsia"/>
                <w:kern w:val="0"/>
              </w:rPr>
            </w:pPr>
            <w:r>
              <w:rPr>
                <w:rFonts w:cs="Calibri" w:hAnsiTheme="minorEastAsia" w:eastAsiaTheme="minorEastAsia"/>
                <w:kern w:val="0"/>
              </w:rPr>
              <w:t>2</w:t>
            </w:r>
          </w:p>
        </w:tc>
        <w:tc>
          <w:tcPr>
            <w:tcW w:w="1063" w:type="pct"/>
            <w:shd w:val="clear" w:color="auto" w:fill="auto"/>
            <w:vAlign w:val="center"/>
          </w:tcPr>
          <w:p>
            <w:pPr>
              <w:widowControl/>
              <w:spacing w:line="360" w:lineRule="auto"/>
              <w:rPr>
                <w:rFonts w:hAnsiTheme="minorEastAsia" w:eastAsiaTheme="minorEastAsia"/>
                <w:kern w:val="0"/>
              </w:rPr>
            </w:pPr>
            <w:r>
              <w:rPr>
                <w:rFonts w:hint="eastAsia" w:hAnsiTheme="minorEastAsia" w:eastAsiaTheme="minorEastAsia"/>
                <w:kern w:val="0"/>
              </w:rPr>
              <w:t>缸套水泵</w:t>
            </w:r>
          </w:p>
        </w:tc>
        <w:tc>
          <w:tcPr>
            <w:tcW w:w="401" w:type="pct"/>
            <w:shd w:val="clear" w:color="auto" w:fill="auto"/>
            <w:vAlign w:val="center"/>
          </w:tcPr>
          <w:p>
            <w:pPr>
              <w:widowControl/>
              <w:spacing w:line="360" w:lineRule="auto"/>
              <w:jc w:val="center"/>
              <w:rPr>
                <w:rFonts w:cs="Calibri" w:hAnsiTheme="minorEastAsia" w:eastAsiaTheme="minorEastAsia"/>
                <w:kern w:val="0"/>
              </w:rPr>
            </w:pPr>
          </w:p>
        </w:tc>
        <w:tc>
          <w:tcPr>
            <w:tcW w:w="528" w:type="pct"/>
            <w:shd w:val="clear" w:color="auto" w:fill="auto"/>
            <w:vAlign w:val="center"/>
          </w:tcPr>
          <w:p>
            <w:pPr>
              <w:widowControl/>
              <w:spacing w:line="360" w:lineRule="auto"/>
              <w:jc w:val="center"/>
              <w:rPr>
                <w:rFonts w:cs="Calibri" w:hAnsiTheme="minorEastAsia" w:eastAsiaTheme="minorEastAsia"/>
                <w:kern w:val="0"/>
              </w:rPr>
            </w:pPr>
          </w:p>
        </w:tc>
        <w:tc>
          <w:tcPr>
            <w:tcW w:w="607" w:type="pct"/>
            <w:shd w:val="clear" w:color="auto" w:fill="auto"/>
            <w:vAlign w:val="center"/>
          </w:tcPr>
          <w:p>
            <w:pPr>
              <w:widowControl/>
              <w:spacing w:line="360" w:lineRule="auto"/>
              <w:jc w:val="center"/>
              <w:rPr>
                <w:rFonts w:cs="Calibri" w:hAnsiTheme="minorEastAsia" w:eastAsiaTheme="minorEastAsia"/>
                <w:kern w:val="0"/>
              </w:rPr>
            </w:pPr>
          </w:p>
        </w:tc>
        <w:tc>
          <w:tcPr>
            <w:tcW w:w="401" w:type="pct"/>
          </w:tcPr>
          <w:p>
            <w:pPr>
              <w:widowControl/>
              <w:spacing w:line="360" w:lineRule="auto"/>
              <w:jc w:val="center"/>
              <w:rPr>
                <w:rFonts w:hAnsiTheme="minorEastAsia" w:eastAsiaTheme="minorEastAsia"/>
                <w:kern w:val="0"/>
              </w:rPr>
            </w:pPr>
          </w:p>
        </w:tc>
        <w:tc>
          <w:tcPr>
            <w:tcW w:w="401" w:type="pct"/>
          </w:tcPr>
          <w:p>
            <w:pPr>
              <w:widowControl/>
              <w:spacing w:line="360" w:lineRule="auto"/>
              <w:jc w:val="center"/>
              <w:rPr>
                <w:rFonts w:hAnsiTheme="minorEastAsia" w:eastAsiaTheme="minorEastAsia"/>
                <w:kern w:val="0"/>
              </w:rPr>
            </w:pPr>
          </w:p>
        </w:tc>
        <w:tc>
          <w:tcPr>
            <w:tcW w:w="798" w:type="pct"/>
            <w:shd w:val="clear" w:color="auto" w:fill="auto"/>
            <w:vAlign w:val="center"/>
          </w:tcPr>
          <w:p>
            <w:pPr>
              <w:widowControl/>
              <w:spacing w:line="360" w:lineRule="auto"/>
              <w:jc w:val="center"/>
              <w:rPr>
                <w:rFonts w:hAnsiTheme="minorEastAsia" w:eastAsiaTheme="minorEastAsia"/>
                <w:kern w:val="0"/>
              </w:rPr>
            </w:pPr>
            <w:r>
              <w:rPr>
                <w:rFonts w:cs="Arial"/>
                <w:sz w:val="32"/>
                <w:szCs w:val="32"/>
              </w:rPr>
              <w:t>√</w:t>
            </w:r>
          </w:p>
        </w:tc>
        <w:tc>
          <w:tcPr>
            <w:tcW w:w="401" w:type="pct"/>
            <w:shd w:val="clear" w:color="auto" w:fill="auto"/>
            <w:vAlign w:val="center"/>
          </w:tcPr>
          <w:p>
            <w:pPr>
              <w:widowControl/>
              <w:spacing w:line="360" w:lineRule="auto"/>
              <w:jc w:val="center"/>
              <w:rPr>
                <w:rFonts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shd w:val="clear" w:color="auto" w:fill="auto"/>
            <w:vAlign w:val="center"/>
          </w:tcPr>
          <w:p>
            <w:pPr>
              <w:widowControl/>
              <w:spacing w:line="360" w:lineRule="auto"/>
              <w:jc w:val="center"/>
              <w:rPr>
                <w:rFonts w:cs="Calibri" w:hAnsiTheme="minorEastAsia" w:eastAsiaTheme="minorEastAsia"/>
                <w:kern w:val="0"/>
              </w:rPr>
            </w:pPr>
            <w:r>
              <w:rPr>
                <w:rFonts w:hint="eastAsia" w:cs="Calibri" w:hAnsiTheme="minorEastAsia" w:eastAsiaTheme="minorEastAsia"/>
                <w:kern w:val="0"/>
              </w:rPr>
              <w:t>3</w:t>
            </w:r>
          </w:p>
        </w:tc>
        <w:tc>
          <w:tcPr>
            <w:tcW w:w="1063" w:type="pct"/>
            <w:shd w:val="clear" w:color="auto" w:fill="auto"/>
            <w:vAlign w:val="center"/>
          </w:tcPr>
          <w:p>
            <w:pPr>
              <w:widowControl/>
              <w:spacing w:line="360" w:lineRule="auto"/>
              <w:rPr>
                <w:rFonts w:hAnsiTheme="minorEastAsia" w:eastAsiaTheme="minorEastAsia"/>
                <w:kern w:val="0"/>
              </w:rPr>
            </w:pPr>
          </w:p>
        </w:tc>
        <w:tc>
          <w:tcPr>
            <w:tcW w:w="401" w:type="pct"/>
            <w:shd w:val="clear" w:color="auto" w:fill="auto"/>
            <w:vAlign w:val="center"/>
          </w:tcPr>
          <w:p>
            <w:pPr>
              <w:widowControl/>
              <w:spacing w:line="360" w:lineRule="auto"/>
              <w:jc w:val="center"/>
              <w:rPr>
                <w:rFonts w:cs="Calibri" w:hAnsiTheme="minorEastAsia" w:eastAsiaTheme="minorEastAsia"/>
                <w:kern w:val="0"/>
              </w:rPr>
            </w:pPr>
          </w:p>
        </w:tc>
        <w:tc>
          <w:tcPr>
            <w:tcW w:w="528" w:type="pct"/>
            <w:shd w:val="clear" w:color="auto" w:fill="auto"/>
            <w:vAlign w:val="center"/>
          </w:tcPr>
          <w:p>
            <w:pPr>
              <w:widowControl/>
              <w:spacing w:line="360" w:lineRule="auto"/>
              <w:jc w:val="center"/>
              <w:rPr>
                <w:rFonts w:cs="Calibri" w:hAnsiTheme="minorEastAsia" w:eastAsiaTheme="minorEastAsia"/>
                <w:kern w:val="0"/>
              </w:rPr>
            </w:pPr>
          </w:p>
        </w:tc>
        <w:tc>
          <w:tcPr>
            <w:tcW w:w="607" w:type="pct"/>
            <w:shd w:val="clear" w:color="auto" w:fill="auto"/>
            <w:vAlign w:val="center"/>
          </w:tcPr>
          <w:p>
            <w:pPr>
              <w:widowControl/>
              <w:spacing w:line="360" w:lineRule="auto"/>
              <w:jc w:val="center"/>
              <w:rPr>
                <w:rFonts w:cs="Calibri" w:hAnsiTheme="minorEastAsia" w:eastAsiaTheme="minorEastAsia"/>
                <w:kern w:val="0"/>
              </w:rPr>
            </w:pPr>
          </w:p>
        </w:tc>
        <w:tc>
          <w:tcPr>
            <w:tcW w:w="401" w:type="pct"/>
          </w:tcPr>
          <w:p>
            <w:pPr>
              <w:widowControl/>
              <w:spacing w:line="360" w:lineRule="auto"/>
              <w:jc w:val="center"/>
              <w:rPr>
                <w:rFonts w:hAnsiTheme="minorEastAsia" w:eastAsiaTheme="minorEastAsia"/>
                <w:kern w:val="0"/>
              </w:rPr>
            </w:pPr>
          </w:p>
        </w:tc>
        <w:tc>
          <w:tcPr>
            <w:tcW w:w="401" w:type="pct"/>
          </w:tcPr>
          <w:p>
            <w:pPr>
              <w:widowControl/>
              <w:spacing w:line="360" w:lineRule="auto"/>
              <w:jc w:val="center"/>
              <w:rPr>
                <w:rFonts w:hAnsiTheme="minorEastAsia" w:eastAsiaTheme="minorEastAsia"/>
                <w:kern w:val="0"/>
              </w:rPr>
            </w:pPr>
          </w:p>
        </w:tc>
        <w:tc>
          <w:tcPr>
            <w:tcW w:w="798" w:type="pct"/>
            <w:shd w:val="clear" w:color="auto" w:fill="auto"/>
            <w:vAlign w:val="center"/>
          </w:tcPr>
          <w:p>
            <w:pPr>
              <w:widowControl/>
              <w:spacing w:line="360" w:lineRule="auto"/>
              <w:jc w:val="center"/>
              <w:rPr>
                <w:rFonts w:hAnsiTheme="minorEastAsia" w:eastAsiaTheme="minorEastAsia"/>
                <w:kern w:val="0"/>
              </w:rPr>
            </w:pPr>
          </w:p>
        </w:tc>
        <w:tc>
          <w:tcPr>
            <w:tcW w:w="401" w:type="pct"/>
            <w:shd w:val="clear" w:color="auto" w:fill="auto"/>
            <w:vAlign w:val="center"/>
          </w:tcPr>
          <w:p>
            <w:pPr>
              <w:widowControl/>
              <w:spacing w:line="360" w:lineRule="auto"/>
              <w:jc w:val="center"/>
              <w:rPr>
                <w:rFonts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shd w:val="clear" w:color="auto" w:fill="auto"/>
            <w:vAlign w:val="center"/>
          </w:tcPr>
          <w:p>
            <w:pPr>
              <w:widowControl/>
              <w:spacing w:line="360" w:lineRule="auto"/>
              <w:jc w:val="center"/>
              <w:rPr>
                <w:rFonts w:cs="Calibri" w:hAnsiTheme="minorEastAsia" w:eastAsiaTheme="minorEastAsia"/>
                <w:kern w:val="0"/>
              </w:rPr>
            </w:pPr>
            <w:r>
              <w:rPr>
                <w:rFonts w:hint="eastAsia" w:cs="Calibri" w:hAnsiTheme="minorEastAsia" w:eastAsiaTheme="minorEastAsia"/>
                <w:kern w:val="0"/>
              </w:rPr>
              <w:t>……</w:t>
            </w:r>
          </w:p>
        </w:tc>
        <w:tc>
          <w:tcPr>
            <w:tcW w:w="1063" w:type="pct"/>
            <w:shd w:val="clear" w:color="auto" w:fill="auto"/>
            <w:vAlign w:val="center"/>
          </w:tcPr>
          <w:p>
            <w:pPr>
              <w:widowControl/>
              <w:spacing w:line="360" w:lineRule="auto"/>
              <w:rPr>
                <w:rFonts w:hAnsiTheme="minorEastAsia" w:eastAsiaTheme="minorEastAsia"/>
                <w:kern w:val="0"/>
              </w:rPr>
            </w:pPr>
          </w:p>
        </w:tc>
        <w:tc>
          <w:tcPr>
            <w:tcW w:w="401" w:type="pct"/>
            <w:shd w:val="clear" w:color="auto" w:fill="auto"/>
            <w:vAlign w:val="center"/>
          </w:tcPr>
          <w:p>
            <w:pPr>
              <w:widowControl/>
              <w:spacing w:line="360" w:lineRule="auto"/>
              <w:jc w:val="center"/>
              <w:rPr>
                <w:rFonts w:cs="Calibri" w:hAnsiTheme="minorEastAsia" w:eastAsiaTheme="minorEastAsia"/>
                <w:kern w:val="0"/>
              </w:rPr>
            </w:pPr>
          </w:p>
        </w:tc>
        <w:tc>
          <w:tcPr>
            <w:tcW w:w="528" w:type="pct"/>
            <w:shd w:val="clear" w:color="auto" w:fill="auto"/>
            <w:vAlign w:val="center"/>
          </w:tcPr>
          <w:p>
            <w:pPr>
              <w:widowControl/>
              <w:spacing w:line="360" w:lineRule="auto"/>
              <w:jc w:val="center"/>
              <w:rPr>
                <w:rFonts w:cs="Calibri" w:hAnsiTheme="minorEastAsia" w:eastAsiaTheme="minorEastAsia"/>
                <w:kern w:val="0"/>
              </w:rPr>
            </w:pPr>
          </w:p>
        </w:tc>
        <w:tc>
          <w:tcPr>
            <w:tcW w:w="607" w:type="pct"/>
            <w:shd w:val="clear" w:color="auto" w:fill="auto"/>
            <w:vAlign w:val="center"/>
          </w:tcPr>
          <w:p>
            <w:pPr>
              <w:widowControl/>
              <w:spacing w:line="360" w:lineRule="auto"/>
              <w:jc w:val="center"/>
              <w:rPr>
                <w:rFonts w:cs="Calibri" w:hAnsiTheme="minorEastAsia" w:eastAsiaTheme="minorEastAsia"/>
                <w:kern w:val="0"/>
              </w:rPr>
            </w:pPr>
          </w:p>
        </w:tc>
        <w:tc>
          <w:tcPr>
            <w:tcW w:w="401" w:type="pct"/>
          </w:tcPr>
          <w:p>
            <w:pPr>
              <w:widowControl/>
              <w:spacing w:line="360" w:lineRule="auto"/>
              <w:jc w:val="center"/>
              <w:rPr>
                <w:rFonts w:hAnsiTheme="minorEastAsia" w:eastAsiaTheme="minorEastAsia"/>
                <w:kern w:val="0"/>
              </w:rPr>
            </w:pPr>
          </w:p>
        </w:tc>
        <w:tc>
          <w:tcPr>
            <w:tcW w:w="401" w:type="pct"/>
          </w:tcPr>
          <w:p>
            <w:pPr>
              <w:widowControl/>
              <w:spacing w:line="360" w:lineRule="auto"/>
              <w:jc w:val="center"/>
              <w:rPr>
                <w:rFonts w:hAnsiTheme="minorEastAsia" w:eastAsiaTheme="minorEastAsia"/>
                <w:kern w:val="0"/>
              </w:rPr>
            </w:pPr>
          </w:p>
        </w:tc>
        <w:tc>
          <w:tcPr>
            <w:tcW w:w="798" w:type="pct"/>
            <w:shd w:val="clear" w:color="auto" w:fill="auto"/>
            <w:vAlign w:val="center"/>
          </w:tcPr>
          <w:p>
            <w:pPr>
              <w:widowControl/>
              <w:spacing w:line="360" w:lineRule="auto"/>
              <w:jc w:val="center"/>
              <w:rPr>
                <w:rFonts w:hAnsiTheme="minorEastAsia" w:eastAsiaTheme="minorEastAsia"/>
                <w:kern w:val="0"/>
              </w:rPr>
            </w:pPr>
          </w:p>
        </w:tc>
        <w:tc>
          <w:tcPr>
            <w:tcW w:w="401" w:type="pct"/>
            <w:shd w:val="clear" w:color="auto" w:fill="auto"/>
            <w:vAlign w:val="center"/>
          </w:tcPr>
          <w:p>
            <w:pPr>
              <w:widowControl/>
              <w:spacing w:line="360" w:lineRule="auto"/>
              <w:jc w:val="center"/>
              <w:rPr>
                <w:rFonts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shd w:val="clear" w:color="auto" w:fill="auto"/>
            <w:vAlign w:val="center"/>
          </w:tcPr>
          <w:p>
            <w:pPr>
              <w:widowControl/>
              <w:spacing w:line="360" w:lineRule="auto"/>
              <w:jc w:val="center"/>
              <w:rPr>
                <w:rFonts w:hAnsiTheme="minorEastAsia" w:eastAsiaTheme="minorEastAsia"/>
                <w:kern w:val="0"/>
              </w:rPr>
            </w:pPr>
            <w:r>
              <w:rPr>
                <w:rFonts w:hint="eastAsia" w:cs="Calibri" w:hAnsiTheme="minorEastAsia" w:eastAsiaTheme="minorEastAsia"/>
                <w:kern w:val="0"/>
              </w:rPr>
              <w:t>……</w:t>
            </w:r>
          </w:p>
        </w:tc>
        <w:tc>
          <w:tcPr>
            <w:tcW w:w="1991" w:type="pct"/>
            <w:gridSpan w:val="3"/>
            <w:shd w:val="clear" w:color="auto" w:fill="auto"/>
            <w:vAlign w:val="center"/>
          </w:tcPr>
          <w:p>
            <w:pPr>
              <w:widowControl/>
              <w:spacing w:line="360" w:lineRule="auto"/>
              <w:jc w:val="center"/>
              <w:rPr>
                <w:rFonts w:cs="Calibri" w:hAnsiTheme="minorEastAsia" w:eastAsiaTheme="minorEastAsia"/>
                <w:kern w:val="0"/>
              </w:rPr>
            </w:pPr>
            <w:r>
              <w:rPr>
                <w:rFonts w:hint="eastAsia" w:hAnsiTheme="minorEastAsia" w:eastAsiaTheme="minorEastAsia"/>
                <w:kern w:val="0"/>
              </w:rPr>
              <w:t>总计</w:t>
            </w:r>
          </w:p>
        </w:tc>
        <w:tc>
          <w:tcPr>
            <w:tcW w:w="2608" w:type="pct"/>
            <w:gridSpan w:val="5"/>
            <w:vAlign w:val="center"/>
          </w:tcPr>
          <w:p>
            <w:pPr>
              <w:widowControl/>
              <w:spacing w:line="360" w:lineRule="auto"/>
              <w:rPr>
                <w:rFonts w:cs="Calibri" w:hAnsiTheme="minorEastAsia" w:eastAsiaTheme="minorEastAsia"/>
                <w:kern w:val="0"/>
              </w:rPr>
            </w:pPr>
            <w:r>
              <w:rPr>
                <w:rFonts w:cs="Calibri" w:hAnsiTheme="minorEastAsia" w:eastAsiaTheme="minorEastAsia"/>
                <w:kern w:val="0"/>
                <w:u w:val="single"/>
              </w:rPr>
              <w:t xml:space="preserve">       </w:t>
            </w:r>
            <w:r>
              <w:rPr>
                <w:rFonts w:cs="Calibri" w:hAnsiTheme="minorEastAsia" w:eastAsiaTheme="minorEastAsia"/>
                <w:kern w:val="0"/>
              </w:rPr>
              <w:t>kw</w:t>
            </w:r>
            <w:r>
              <w:rPr>
                <w:rFonts w:hint="eastAsia" w:cs="Calibri" w:hAnsiTheme="minorEastAsia" w:eastAsiaTheme="minorEastAsia"/>
                <w:kern w:val="0"/>
              </w:rPr>
              <w:t>（运行时耗电</w:t>
            </w:r>
            <w:r>
              <w:rPr>
                <w:rFonts w:hint="eastAsia" w:cs="Calibri" w:hAnsiTheme="minorEastAsia" w:eastAsiaTheme="minorEastAsia"/>
                <w:kern w:val="0"/>
                <w:u w:val="single"/>
              </w:rPr>
              <w:t xml:space="preserve"> </w:t>
            </w:r>
            <w:r>
              <w:rPr>
                <w:rFonts w:cs="Calibri" w:hAnsiTheme="minorEastAsia" w:eastAsiaTheme="minorEastAsia"/>
                <w:kern w:val="0"/>
                <w:u w:val="single"/>
              </w:rPr>
              <w:t xml:space="preserve">     </w:t>
            </w:r>
            <w:r>
              <w:rPr>
                <w:rFonts w:hint="eastAsia" w:cs="Calibri" w:hAnsiTheme="minorEastAsia" w:eastAsiaTheme="minorEastAsia"/>
                <w:kern w:val="0"/>
              </w:rPr>
              <w:t>kw）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00" w:type="pct"/>
            <w:gridSpan w:val="9"/>
          </w:tcPr>
          <w:p>
            <w:pPr>
              <w:widowControl/>
              <w:spacing w:line="360" w:lineRule="auto"/>
              <w:rPr>
                <w:rFonts w:cs="Calibri" w:hAnsiTheme="minorEastAsia" w:eastAsiaTheme="minorEastAsia"/>
                <w:kern w:val="0"/>
              </w:rPr>
            </w:pPr>
            <w:r>
              <w:rPr>
                <w:rFonts w:hint="eastAsia" w:cs="Calibri" w:hAnsiTheme="minorEastAsia" w:eastAsiaTheme="minorEastAsia"/>
                <w:kern w:val="0"/>
              </w:rPr>
              <w:t>注：</w:t>
            </w:r>
          </w:p>
          <w:p>
            <w:pPr>
              <w:pStyle w:val="18"/>
              <w:widowControl/>
              <w:numPr>
                <w:ilvl w:val="0"/>
                <w:numId w:val="15"/>
              </w:numPr>
              <w:spacing w:line="360" w:lineRule="auto"/>
              <w:ind w:firstLineChars="0"/>
              <w:rPr>
                <w:rFonts w:cs="Calibri" w:hAnsiTheme="minorEastAsia" w:eastAsiaTheme="minorEastAsia"/>
                <w:kern w:val="0"/>
              </w:rPr>
            </w:pPr>
            <w:r>
              <w:rPr>
                <w:rFonts w:hint="eastAsia" w:cs="Calibri" w:hAnsiTheme="minorEastAsia" w:eastAsiaTheme="minorEastAsia"/>
                <w:kern w:val="0"/>
              </w:rPr>
              <w:t>总计统计所有用电设备的功率；</w:t>
            </w:r>
          </w:p>
          <w:p>
            <w:pPr>
              <w:pStyle w:val="18"/>
              <w:widowControl/>
              <w:numPr>
                <w:ilvl w:val="0"/>
                <w:numId w:val="15"/>
              </w:numPr>
              <w:spacing w:line="360" w:lineRule="auto"/>
              <w:ind w:firstLineChars="0"/>
              <w:rPr>
                <w:rFonts w:cs="Calibri" w:hAnsiTheme="minorEastAsia" w:eastAsiaTheme="minorEastAsia"/>
                <w:kern w:val="0"/>
              </w:rPr>
            </w:pPr>
            <w:r>
              <w:rPr>
                <w:rFonts w:hint="eastAsia" w:cs="Calibri" w:hAnsiTheme="minorEastAsia" w:eastAsiaTheme="minorEastAsia"/>
                <w:kern w:val="0"/>
              </w:rPr>
              <w:t>运行时耗电仅统计机组运行期间长期运行设备的功率。</w:t>
            </w:r>
          </w:p>
        </w:tc>
      </w:tr>
    </w:tbl>
    <w:p>
      <w:pPr>
        <w:pStyle w:val="14"/>
        <w:numPr>
          <w:ilvl w:val="1"/>
          <w:numId w:val="1"/>
        </w:numPr>
        <w:spacing w:line="360" w:lineRule="auto"/>
        <w:ind w:firstLineChars="0"/>
        <w:outlineLvl w:val="1"/>
        <w:rPr>
          <w:b/>
        </w:rPr>
      </w:pPr>
      <w:bookmarkStart w:id="27" w:name="_Toc171328278"/>
      <w:r>
        <w:rPr>
          <w:rFonts w:hint="eastAsia"/>
          <w:b/>
        </w:rPr>
        <w:t>运行成本</w:t>
      </w:r>
      <w:bookmarkEnd w:id="27"/>
    </w:p>
    <w:p>
      <w:pPr>
        <w:spacing w:line="360" w:lineRule="auto"/>
        <w:ind w:firstLine="420"/>
      </w:pPr>
      <w:r>
        <w:rPr>
          <w:rFonts w:hint="eastAsia"/>
        </w:rPr>
        <w:t>投标方提供一个大修周期内的运行成本，折算成每kwh所需费用(元)。</w:t>
      </w:r>
    </w:p>
    <w:p>
      <w:pPr>
        <w:spacing w:line="360" w:lineRule="auto"/>
        <w:ind w:firstLine="420"/>
      </w:pPr>
      <w:r>
        <w:rPr>
          <w:rFonts w:hint="eastAsia"/>
        </w:rPr>
        <w:t>机油统一按照4700元/200L来计算，电费统一按照0.8元/度来计算。</w:t>
      </w:r>
    </w:p>
    <w:p>
      <w:pPr>
        <w:spacing w:line="360" w:lineRule="auto"/>
        <w:ind w:firstLine="420"/>
      </w:pPr>
      <w:r>
        <w:rPr>
          <w:rFonts w:hint="eastAsia"/>
        </w:rPr>
        <w:t>机组运行费用，合计如下：</w:t>
      </w:r>
    </w:p>
    <w:p>
      <w:pPr>
        <w:spacing w:line="360" w:lineRule="auto"/>
        <w:ind w:firstLine="420"/>
        <w:jc w:val="center"/>
      </w:pPr>
      <w:r>
        <w:rPr>
          <w:rFonts w:hint="eastAsia"/>
        </w:rPr>
        <w:t>机组运行费用</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1"/>
        <w:gridCol w:w="2662"/>
        <w:gridCol w:w="3274"/>
        <w:gridCol w:w="24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99" w:type="pct"/>
            <w:tcBorders>
              <w:top w:val="single" w:color="auto" w:sz="4" w:space="0"/>
            </w:tcBorders>
            <w:shd w:val="clear" w:color="auto" w:fill="auto"/>
            <w:vAlign w:val="center"/>
          </w:tcPr>
          <w:p>
            <w:pPr>
              <w:widowControl/>
              <w:spacing w:line="360" w:lineRule="auto"/>
              <w:jc w:val="center"/>
              <w:rPr>
                <w:rFonts w:hAnsiTheme="minorEastAsia" w:eastAsiaTheme="minorEastAsia"/>
                <w:kern w:val="0"/>
              </w:rPr>
            </w:pPr>
            <w:r>
              <w:rPr>
                <w:rFonts w:hint="eastAsia" w:hAnsiTheme="minorEastAsia" w:eastAsiaTheme="minorEastAsia"/>
                <w:kern w:val="0"/>
              </w:rPr>
              <w:t>序号</w:t>
            </w:r>
          </w:p>
        </w:tc>
        <w:tc>
          <w:tcPr>
            <w:tcW w:w="1336" w:type="pct"/>
            <w:tcBorders>
              <w:top w:val="single" w:color="auto" w:sz="4" w:space="0"/>
            </w:tcBorders>
            <w:shd w:val="clear" w:color="auto" w:fill="auto"/>
            <w:vAlign w:val="center"/>
          </w:tcPr>
          <w:p>
            <w:pPr>
              <w:widowControl/>
              <w:spacing w:line="360" w:lineRule="auto"/>
              <w:jc w:val="center"/>
              <w:rPr>
                <w:rFonts w:hAnsiTheme="minorEastAsia" w:eastAsiaTheme="minorEastAsia"/>
                <w:kern w:val="0"/>
              </w:rPr>
            </w:pPr>
            <w:r>
              <w:rPr>
                <w:rFonts w:hint="eastAsia" w:hAnsiTheme="minorEastAsia" w:eastAsiaTheme="minorEastAsia"/>
                <w:kern w:val="0"/>
              </w:rPr>
              <w:t>名称</w:t>
            </w:r>
          </w:p>
        </w:tc>
        <w:tc>
          <w:tcPr>
            <w:tcW w:w="1643" w:type="pct"/>
            <w:tcBorders>
              <w:top w:val="single" w:color="auto" w:sz="4" w:space="0"/>
            </w:tcBorders>
            <w:shd w:val="clear" w:color="auto" w:fill="auto"/>
            <w:vAlign w:val="center"/>
          </w:tcPr>
          <w:p>
            <w:pPr>
              <w:widowControl/>
              <w:spacing w:line="360" w:lineRule="auto"/>
              <w:jc w:val="center"/>
              <w:rPr>
                <w:rFonts w:hAnsiTheme="minorEastAsia" w:eastAsiaTheme="minorEastAsia"/>
                <w:kern w:val="0"/>
              </w:rPr>
            </w:pPr>
            <w:r>
              <w:rPr>
                <w:rFonts w:hint="eastAsia" w:hAnsiTheme="minorEastAsia" w:eastAsiaTheme="minorEastAsia"/>
                <w:kern w:val="0"/>
              </w:rPr>
              <w:t>每kwh所需费用(元)</w:t>
            </w:r>
          </w:p>
        </w:tc>
        <w:tc>
          <w:tcPr>
            <w:tcW w:w="1223" w:type="pct"/>
            <w:tcBorders>
              <w:top w:val="single" w:color="auto" w:sz="4" w:space="0"/>
            </w:tcBorders>
            <w:shd w:val="clear" w:color="auto" w:fill="auto"/>
            <w:vAlign w:val="center"/>
          </w:tcPr>
          <w:p>
            <w:pPr>
              <w:widowControl/>
              <w:spacing w:line="360" w:lineRule="auto"/>
              <w:jc w:val="center"/>
              <w:rPr>
                <w:rFonts w:hAnsiTheme="minorEastAsia" w:eastAsiaTheme="minorEastAsia"/>
                <w:kern w:val="0"/>
              </w:rPr>
            </w:pPr>
            <w:r>
              <w:rPr>
                <w:rFonts w:hint="eastAsia" w:hAnsiTheme="minorEastAsia" w:eastAsiaTheme="minorEastAsia"/>
                <w:kern w:val="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99" w:type="pct"/>
            <w:shd w:val="clear" w:color="auto" w:fill="auto"/>
            <w:vAlign w:val="center"/>
          </w:tcPr>
          <w:p>
            <w:pPr>
              <w:widowControl/>
              <w:spacing w:line="360" w:lineRule="auto"/>
              <w:jc w:val="center"/>
              <w:rPr>
                <w:rFonts w:cs="Calibri" w:hAnsiTheme="minorEastAsia" w:eastAsiaTheme="minorEastAsia"/>
                <w:kern w:val="0"/>
              </w:rPr>
            </w:pPr>
            <w:r>
              <w:rPr>
                <w:rFonts w:cs="Calibri" w:hAnsiTheme="minorEastAsia" w:eastAsiaTheme="minorEastAsia"/>
                <w:kern w:val="0"/>
              </w:rPr>
              <w:t>1</w:t>
            </w:r>
          </w:p>
        </w:tc>
        <w:tc>
          <w:tcPr>
            <w:tcW w:w="1336" w:type="pct"/>
            <w:shd w:val="clear" w:color="auto" w:fill="auto"/>
            <w:vAlign w:val="center"/>
          </w:tcPr>
          <w:p>
            <w:pPr>
              <w:spacing w:line="360" w:lineRule="auto"/>
              <w:rPr>
                <w:rFonts w:hAnsiTheme="minorEastAsia" w:eastAsiaTheme="minorEastAsia"/>
              </w:rPr>
            </w:pPr>
            <w:r>
              <w:rPr>
                <w:rFonts w:hint="eastAsia" w:hAnsiTheme="minorEastAsia" w:eastAsiaTheme="minorEastAsia"/>
              </w:rPr>
              <w:t>备件消耗</w:t>
            </w:r>
          </w:p>
        </w:tc>
        <w:tc>
          <w:tcPr>
            <w:tcW w:w="1643" w:type="pct"/>
            <w:shd w:val="clear" w:color="auto" w:fill="auto"/>
            <w:vAlign w:val="center"/>
          </w:tcPr>
          <w:p>
            <w:pPr>
              <w:widowControl/>
              <w:spacing w:line="360" w:lineRule="auto"/>
              <w:jc w:val="center"/>
              <w:rPr>
                <w:rFonts w:cs="Calibri" w:hAnsiTheme="minorEastAsia" w:eastAsiaTheme="minorEastAsia"/>
                <w:kern w:val="0"/>
              </w:rPr>
            </w:pPr>
          </w:p>
        </w:tc>
        <w:tc>
          <w:tcPr>
            <w:tcW w:w="1223" w:type="pct"/>
            <w:shd w:val="clear" w:color="auto" w:fill="auto"/>
            <w:vAlign w:val="center"/>
          </w:tcPr>
          <w:p>
            <w:pPr>
              <w:widowControl/>
              <w:spacing w:line="360" w:lineRule="auto"/>
              <w:jc w:val="center"/>
              <w:rPr>
                <w:rFonts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99" w:type="pct"/>
            <w:shd w:val="clear" w:color="auto" w:fill="auto"/>
            <w:vAlign w:val="center"/>
          </w:tcPr>
          <w:p>
            <w:pPr>
              <w:widowControl/>
              <w:spacing w:line="360" w:lineRule="auto"/>
              <w:jc w:val="center"/>
              <w:rPr>
                <w:rFonts w:cs="Calibri" w:hAnsiTheme="minorEastAsia" w:eastAsiaTheme="minorEastAsia"/>
                <w:kern w:val="0"/>
              </w:rPr>
            </w:pPr>
            <w:r>
              <w:rPr>
                <w:rFonts w:cs="Calibri" w:hAnsiTheme="minorEastAsia" w:eastAsiaTheme="minorEastAsia"/>
                <w:kern w:val="0"/>
              </w:rPr>
              <w:t>2</w:t>
            </w:r>
          </w:p>
        </w:tc>
        <w:tc>
          <w:tcPr>
            <w:tcW w:w="1336" w:type="pct"/>
            <w:shd w:val="clear" w:color="auto" w:fill="auto"/>
            <w:vAlign w:val="center"/>
          </w:tcPr>
          <w:p>
            <w:pPr>
              <w:widowControl/>
              <w:spacing w:line="360" w:lineRule="auto"/>
              <w:rPr>
                <w:rFonts w:hAnsiTheme="minorEastAsia" w:eastAsiaTheme="minorEastAsia"/>
                <w:kern w:val="0"/>
              </w:rPr>
            </w:pPr>
            <w:r>
              <w:rPr>
                <w:rFonts w:hAnsiTheme="minorEastAsia" w:eastAsiaTheme="minorEastAsia"/>
                <w:kern w:val="0"/>
              </w:rPr>
              <w:t>机油更换</w:t>
            </w:r>
          </w:p>
        </w:tc>
        <w:tc>
          <w:tcPr>
            <w:tcW w:w="1643" w:type="pct"/>
            <w:shd w:val="clear" w:color="auto" w:fill="auto"/>
            <w:vAlign w:val="center"/>
          </w:tcPr>
          <w:p>
            <w:pPr>
              <w:widowControl/>
              <w:spacing w:line="360" w:lineRule="auto"/>
              <w:jc w:val="center"/>
              <w:rPr>
                <w:rFonts w:cs="Calibri" w:hAnsiTheme="minorEastAsia" w:eastAsiaTheme="minorEastAsia"/>
                <w:kern w:val="0"/>
              </w:rPr>
            </w:pPr>
          </w:p>
        </w:tc>
        <w:tc>
          <w:tcPr>
            <w:tcW w:w="1223" w:type="pct"/>
            <w:shd w:val="clear" w:color="auto" w:fill="auto"/>
            <w:vAlign w:val="center"/>
          </w:tcPr>
          <w:p>
            <w:pPr>
              <w:widowControl/>
              <w:spacing w:line="360" w:lineRule="auto"/>
              <w:jc w:val="center"/>
              <w:rPr>
                <w:rFonts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99" w:type="pct"/>
            <w:shd w:val="clear" w:color="auto" w:fill="auto"/>
            <w:vAlign w:val="center"/>
          </w:tcPr>
          <w:p>
            <w:pPr>
              <w:widowControl/>
              <w:spacing w:line="360" w:lineRule="auto"/>
              <w:jc w:val="center"/>
              <w:rPr>
                <w:rFonts w:cs="Calibri" w:hAnsiTheme="minorEastAsia" w:eastAsiaTheme="minorEastAsia"/>
                <w:kern w:val="0"/>
              </w:rPr>
            </w:pPr>
            <w:r>
              <w:rPr>
                <w:rFonts w:hint="eastAsia" w:cs="Calibri" w:hAnsiTheme="minorEastAsia" w:eastAsiaTheme="minorEastAsia"/>
                <w:kern w:val="0"/>
              </w:rPr>
              <w:t>3</w:t>
            </w:r>
          </w:p>
        </w:tc>
        <w:tc>
          <w:tcPr>
            <w:tcW w:w="1336" w:type="pct"/>
            <w:shd w:val="clear" w:color="auto" w:fill="auto"/>
            <w:vAlign w:val="center"/>
          </w:tcPr>
          <w:p>
            <w:pPr>
              <w:widowControl/>
              <w:spacing w:line="360" w:lineRule="auto"/>
              <w:rPr>
                <w:rFonts w:hAnsiTheme="minorEastAsia" w:eastAsiaTheme="minorEastAsia"/>
                <w:kern w:val="0"/>
              </w:rPr>
            </w:pPr>
            <w:r>
              <w:rPr>
                <w:rFonts w:hAnsiTheme="minorEastAsia" w:eastAsiaTheme="minorEastAsia"/>
                <w:kern w:val="0"/>
              </w:rPr>
              <w:t>机油消耗</w:t>
            </w:r>
          </w:p>
        </w:tc>
        <w:tc>
          <w:tcPr>
            <w:tcW w:w="1643" w:type="pct"/>
            <w:shd w:val="clear" w:color="auto" w:fill="auto"/>
            <w:vAlign w:val="center"/>
          </w:tcPr>
          <w:p>
            <w:pPr>
              <w:widowControl/>
              <w:spacing w:line="360" w:lineRule="auto"/>
              <w:jc w:val="center"/>
              <w:rPr>
                <w:rFonts w:cs="Calibri" w:hAnsiTheme="minorEastAsia" w:eastAsiaTheme="minorEastAsia"/>
                <w:kern w:val="0"/>
              </w:rPr>
            </w:pPr>
          </w:p>
        </w:tc>
        <w:tc>
          <w:tcPr>
            <w:tcW w:w="1223" w:type="pct"/>
            <w:shd w:val="clear" w:color="auto" w:fill="auto"/>
            <w:vAlign w:val="center"/>
          </w:tcPr>
          <w:p>
            <w:pPr>
              <w:widowControl/>
              <w:spacing w:line="360" w:lineRule="auto"/>
              <w:jc w:val="center"/>
              <w:rPr>
                <w:rFonts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99" w:type="pct"/>
            <w:shd w:val="clear" w:color="auto" w:fill="auto"/>
            <w:vAlign w:val="center"/>
          </w:tcPr>
          <w:p>
            <w:pPr>
              <w:widowControl/>
              <w:spacing w:line="360" w:lineRule="auto"/>
              <w:jc w:val="center"/>
              <w:rPr>
                <w:rFonts w:cs="Calibri" w:hAnsiTheme="minorEastAsia" w:eastAsiaTheme="minorEastAsia"/>
                <w:kern w:val="0"/>
              </w:rPr>
            </w:pPr>
            <w:r>
              <w:rPr>
                <w:rFonts w:hint="eastAsia" w:cs="Calibri" w:hAnsiTheme="minorEastAsia" w:eastAsiaTheme="minorEastAsia"/>
                <w:kern w:val="0"/>
              </w:rPr>
              <w:t>4</w:t>
            </w:r>
          </w:p>
        </w:tc>
        <w:tc>
          <w:tcPr>
            <w:tcW w:w="1336" w:type="pct"/>
            <w:shd w:val="clear" w:color="auto" w:fill="auto"/>
            <w:vAlign w:val="center"/>
          </w:tcPr>
          <w:p>
            <w:pPr>
              <w:widowControl/>
              <w:spacing w:line="360" w:lineRule="auto"/>
              <w:rPr>
                <w:rFonts w:hAnsiTheme="minorEastAsia" w:eastAsiaTheme="minorEastAsia"/>
                <w:kern w:val="0"/>
              </w:rPr>
            </w:pPr>
            <w:r>
              <w:rPr>
                <w:rFonts w:hint="eastAsia" w:hAnsiTheme="minorEastAsia" w:eastAsiaTheme="minorEastAsia"/>
                <w:kern w:val="0"/>
              </w:rPr>
              <w:t>机组维护人工费</w:t>
            </w:r>
          </w:p>
        </w:tc>
        <w:tc>
          <w:tcPr>
            <w:tcW w:w="1643" w:type="pct"/>
            <w:shd w:val="clear" w:color="auto" w:fill="auto"/>
            <w:vAlign w:val="center"/>
          </w:tcPr>
          <w:p>
            <w:pPr>
              <w:widowControl/>
              <w:spacing w:line="360" w:lineRule="auto"/>
              <w:jc w:val="center"/>
              <w:rPr>
                <w:rFonts w:cs="Calibri" w:hAnsiTheme="minorEastAsia" w:eastAsiaTheme="minorEastAsia"/>
                <w:kern w:val="0"/>
              </w:rPr>
            </w:pPr>
          </w:p>
        </w:tc>
        <w:tc>
          <w:tcPr>
            <w:tcW w:w="1223" w:type="pct"/>
            <w:shd w:val="clear" w:color="auto" w:fill="auto"/>
            <w:vAlign w:val="center"/>
          </w:tcPr>
          <w:p>
            <w:pPr>
              <w:widowControl/>
              <w:spacing w:line="360" w:lineRule="auto"/>
              <w:jc w:val="center"/>
              <w:rPr>
                <w:rFonts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99" w:type="pct"/>
            <w:shd w:val="clear" w:color="auto" w:fill="auto"/>
            <w:vAlign w:val="center"/>
          </w:tcPr>
          <w:p>
            <w:pPr>
              <w:widowControl/>
              <w:spacing w:line="360" w:lineRule="auto"/>
              <w:jc w:val="center"/>
              <w:rPr>
                <w:rFonts w:cs="Calibri" w:hAnsiTheme="minorEastAsia" w:eastAsiaTheme="minorEastAsia"/>
                <w:kern w:val="0"/>
              </w:rPr>
            </w:pPr>
            <w:r>
              <w:rPr>
                <w:rFonts w:hint="eastAsia" w:cs="Calibri" w:hAnsiTheme="minorEastAsia" w:eastAsiaTheme="minorEastAsia"/>
                <w:kern w:val="0"/>
              </w:rPr>
              <w:t>5</w:t>
            </w:r>
          </w:p>
        </w:tc>
        <w:tc>
          <w:tcPr>
            <w:tcW w:w="1336" w:type="pct"/>
            <w:shd w:val="clear" w:color="auto" w:fill="auto"/>
            <w:vAlign w:val="center"/>
          </w:tcPr>
          <w:p>
            <w:pPr>
              <w:widowControl/>
              <w:spacing w:line="360" w:lineRule="auto"/>
              <w:rPr>
                <w:rFonts w:hAnsiTheme="minorEastAsia" w:eastAsiaTheme="minorEastAsia"/>
                <w:kern w:val="0"/>
              </w:rPr>
            </w:pPr>
            <w:r>
              <w:rPr>
                <w:rFonts w:hAnsiTheme="minorEastAsia" w:eastAsiaTheme="minorEastAsia"/>
                <w:kern w:val="0"/>
              </w:rPr>
              <w:t>机组自耗电</w:t>
            </w:r>
          </w:p>
        </w:tc>
        <w:tc>
          <w:tcPr>
            <w:tcW w:w="1643" w:type="pct"/>
            <w:shd w:val="clear" w:color="auto" w:fill="auto"/>
            <w:vAlign w:val="center"/>
          </w:tcPr>
          <w:p>
            <w:pPr>
              <w:widowControl/>
              <w:spacing w:line="360" w:lineRule="auto"/>
              <w:jc w:val="center"/>
              <w:rPr>
                <w:rFonts w:cs="Calibri" w:hAnsiTheme="minorEastAsia" w:eastAsiaTheme="minorEastAsia"/>
                <w:kern w:val="0"/>
              </w:rPr>
            </w:pPr>
          </w:p>
        </w:tc>
        <w:tc>
          <w:tcPr>
            <w:tcW w:w="1223" w:type="pct"/>
            <w:shd w:val="clear" w:color="auto" w:fill="auto"/>
            <w:vAlign w:val="center"/>
          </w:tcPr>
          <w:p>
            <w:pPr>
              <w:widowControl/>
              <w:spacing w:line="360" w:lineRule="auto"/>
              <w:jc w:val="center"/>
              <w:rPr>
                <w:rFonts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99" w:type="pct"/>
            <w:shd w:val="clear" w:color="auto" w:fill="auto"/>
            <w:vAlign w:val="center"/>
          </w:tcPr>
          <w:p>
            <w:pPr>
              <w:widowControl/>
              <w:spacing w:line="360" w:lineRule="auto"/>
              <w:jc w:val="center"/>
              <w:rPr>
                <w:rFonts w:cs="Calibri" w:hAnsiTheme="minorEastAsia" w:eastAsiaTheme="minorEastAsia"/>
                <w:kern w:val="0"/>
              </w:rPr>
            </w:pPr>
            <w:r>
              <w:rPr>
                <w:rFonts w:hint="eastAsia" w:cs="Calibri" w:hAnsiTheme="minorEastAsia" w:eastAsiaTheme="minorEastAsia"/>
                <w:kern w:val="0"/>
              </w:rPr>
              <w:t>6</w:t>
            </w:r>
          </w:p>
        </w:tc>
        <w:tc>
          <w:tcPr>
            <w:tcW w:w="1336" w:type="pct"/>
            <w:shd w:val="clear" w:color="auto" w:fill="auto"/>
            <w:vAlign w:val="center"/>
          </w:tcPr>
          <w:p>
            <w:pPr>
              <w:widowControl/>
              <w:spacing w:line="360" w:lineRule="auto"/>
              <w:rPr>
                <w:rFonts w:hAnsiTheme="minorEastAsia" w:eastAsiaTheme="minorEastAsia"/>
                <w:kern w:val="0"/>
              </w:rPr>
            </w:pPr>
            <w:r>
              <w:rPr>
                <w:rFonts w:hAnsiTheme="minorEastAsia" w:eastAsiaTheme="minorEastAsia"/>
                <w:kern w:val="0"/>
              </w:rPr>
              <w:t>合计</w:t>
            </w:r>
          </w:p>
        </w:tc>
        <w:tc>
          <w:tcPr>
            <w:tcW w:w="1643" w:type="pct"/>
            <w:shd w:val="clear" w:color="auto" w:fill="auto"/>
            <w:vAlign w:val="center"/>
          </w:tcPr>
          <w:p>
            <w:pPr>
              <w:widowControl/>
              <w:spacing w:line="360" w:lineRule="auto"/>
              <w:jc w:val="center"/>
              <w:rPr>
                <w:rFonts w:cs="Calibri" w:hAnsiTheme="minorEastAsia" w:eastAsiaTheme="minorEastAsia"/>
                <w:kern w:val="0"/>
              </w:rPr>
            </w:pPr>
          </w:p>
        </w:tc>
        <w:tc>
          <w:tcPr>
            <w:tcW w:w="1223" w:type="pct"/>
            <w:shd w:val="clear" w:color="auto" w:fill="auto"/>
            <w:vAlign w:val="center"/>
          </w:tcPr>
          <w:p>
            <w:pPr>
              <w:widowControl/>
              <w:spacing w:line="360" w:lineRule="auto"/>
              <w:jc w:val="center"/>
              <w:rPr>
                <w:rFonts w:hAnsiTheme="minorEastAsia" w:eastAsiaTheme="minorEastAsia"/>
                <w:kern w:val="0"/>
              </w:rPr>
            </w:pPr>
          </w:p>
        </w:tc>
      </w:tr>
    </w:tbl>
    <w:p>
      <w:pPr>
        <w:pStyle w:val="14"/>
        <w:numPr>
          <w:ilvl w:val="1"/>
          <w:numId w:val="1"/>
        </w:numPr>
        <w:spacing w:line="360" w:lineRule="auto"/>
        <w:ind w:firstLineChars="0"/>
        <w:outlineLvl w:val="1"/>
        <w:rPr>
          <w:b/>
        </w:rPr>
      </w:pPr>
      <w:bookmarkStart w:id="28" w:name="_Toc171328279"/>
      <w:r>
        <w:rPr>
          <w:rFonts w:hint="eastAsia"/>
          <w:b/>
        </w:rPr>
        <w:t>机组性能保证</w:t>
      </w:r>
      <w:bookmarkEnd w:id="28"/>
    </w:p>
    <w:p>
      <w:pPr>
        <w:spacing w:line="360" w:lineRule="auto"/>
      </w:pPr>
      <w:r>
        <w:rPr>
          <w:rFonts w:hint="eastAsia"/>
        </w:rPr>
        <w:t>沼气发电机组性能保证，如下：</w:t>
      </w:r>
    </w:p>
    <w:tbl>
      <w:tblPr>
        <w:tblStyle w:val="8"/>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
        <w:gridCol w:w="3423"/>
        <w:gridCol w:w="1941"/>
        <w:gridCol w:w="1319"/>
        <w:gridCol w:w="20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blHeader/>
          <w:jc w:val="center"/>
        </w:trPr>
        <w:tc>
          <w:tcPr>
            <w:tcW w:w="792" w:type="dxa"/>
            <w:vAlign w:val="center"/>
          </w:tcPr>
          <w:p>
            <w:pPr>
              <w:spacing w:line="360" w:lineRule="auto"/>
              <w:jc w:val="center"/>
              <w:rPr>
                <w:rFonts w:hAnsiTheme="minorEastAsia" w:eastAsiaTheme="minorEastAsia"/>
              </w:rPr>
            </w:pPr>
            <w:r>
              <w:rPr>
                <w:rFonts w:hint="eastAsia" w:hAnsiTheme="minorEastAsia" w:eastAsiaTheme="minorEastAsia"/>
              </w:rPr>
              <w:t>序号</w:t>
            </w:r>
          </w:p>
        </w:tc>
        <w:tc>
          <w:tcPr>
            <w:tcW w:w="3423" w:type="dxa"/>
            <w:vAlign w:val="center"/>
          </w:tcPr>
          <w:p>
            <w:pPr>
              <w:spacing w:line="360" w:lineRule="auto"/>
              <w:jc w:val="center"/>
              <w:rPr>
                <w:rFonts w:hAnsiTheme="minorEastAsia" w:eastAsiaTheme="minorEastAsia"/>
              </w:rPr>
            </w:pPr>
            <w:r>
              <w:rPr>
                <w:rFonts w:hint="eastAsia" w:hAnsiTheme="minorEastAsia" w:eastAsiaTheme="minorEastAsia"/>
              </w:rPr>
              <w:t>投标人保证值项目</w:t>
            </w:r>
          </w:p>
        </w:tc>
        <w:tc>
          <w:tcPr>
            <w:tcW w:w="1941" w:type="dxa"/>
            <w:vAlign w:val="center"/>
          </w:tcPr>
          <w:p>
            <w:pPr>
              <w:spacing w:line="360" w:lineRule="auto"/>
              <w:jc w:val="center"/>
              <w:rPr>
                <w:rFonts w:hAnsiTheme="minorEastAsia" w:eastAsiaTheme="minorEastAsia"/>
              </w:rPr>
            </w:pPr>
            <w:r>
              <w:rPr>
                <w:rFonts w:hint="eastAsia" w:hAnsiTheme="minorEastAsia" w:eastAsiaTheme="minorEastAsia"/>
              </w:rPr>
              <w:t>单位</w:t>
            </w:r>
          </w:p>
        </w:tc>
        <w:tc>
          <w:tcPr>
            <w:tcW w:w="1319" w:type="dxa"/>
            <w:vAlign w:val="center"/>
          </w:tcPr>
          <w:p>
            <w:pPr>
              <w:spacing w:line="360" w:lineRule="auto"/>
              <w:jc w:val="center"/>
              <w:rPr>
                <w:rFonts w:hAnsiTheme="minorEastAsia" w:eastAsiaTheme="minorEastAsia"/>
              </w:rPr>
            </w:pPr>
            <w:r>
              <w:rPr>
                <w:rFonts w:hint="eastAsia" w:hAnsiTheme="minorEastAsia" w:eastAsiaTheme="minorEastAsia"/>
              </w:rPr>
              <w:t>保证值</w:t>
            </w:r>
          </w:p>
        </w:tc>
        <w:tc>
          <w:tcPr>
            <w:tcW w:w="2018" w:type="dxa"/>
            <w:vAlign w:val="center"/>
          </w:tcPr>
          <w:p>
            <w:pPr>
              <w:spacing w:line="360" w:lineRule="auto"/>
              <w:jc w:val="center"/>
              <w:rPr>
                <w:rFonts w:hAnsiTheme="minorEastAsia" w:eastAsiaTheme="minorEastAsia"/>
              </w:rPr>
            </w:pPr>
            <w:r>
              <w:rPr>
                <w:rFonts w:hint="eastAsia" w:hAnsiTheme="minorEastAsia" w:eastAsiaTheme="minorEastAsia"/>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92" w:type="dxa"/>
            <w:vAlign w:val="center"/>
          </w:tcPr>
          <w:p>
            <w:pPr>
              <w:spacing w:line="360" w:lineRule="auto"/>
              <w:jc w:val="center"/>
              <w:rPr>
                <w:rFonts w:hAnsiTheme="minorEastAsia" w:eastAsiaTheme="minorEastAsia"/>
              </w:rPr>
            </w:pPr>
            <w:r>
              <w:rPr>
                <w:rFonts w:hint="eastAsia" w:hAnsiTheme="minorEastAsia" w:eastAsiaTheme="minorEastAsia"/>
              </w:rPr>
              <w:t>1</w:t>
            </w:r>
          </w:p>
        </w:tc>
        <w:tc>
          <w:tcPr>
            <w:tcW w:w="3423" w:type="dxa"/>
            <w:vAlign w:val="center"/>
          </w:tcPr>
          <w:p>
            <w:pPr>
              <w:spacing w:line="360" w:lineRule="auto"/>
              <w:jc w:val="center"/>
              <w:rPr>
                <w:rFonts w:hAnsiTheme="minorEastAsia" w:eastAsiaTheme="minorEastAsia"/>
              </w:rPr>
            </w:pPr>
            <w:r>
              <w:rPr>
                <w:rFonts w:hint="eastAsia" w:hAnsiTheme="minorEastAsia" w:eastAsiaTheme="minorEastAsia"/>
              </w:rPr>
              <w:t>机组年运行时间</w:t>
            </w:r>
          </w:p>
        </w:tc>
        <w:tc>
          <w:tcPr>
            <w:tcW w:w="1941" w:type="dxa"/>
            <w:vAlign w:val="center"/>
          </w:tcPr>
          <w:p>
            <w:pPr>
              <w:spacing w:line="360" w:lineRule="auto"/>
              <w:jc w:val="center"/>
              <w:rPr>
                <w:rFonts w:hAnsiTheme="minorEastAsia" w:eastAsiaTheme="minorEastAsia"/>
              </w:rPr>
            </w:pPr>
            <w:r>
              <w:rPr>
                <w:rFonts w:hint="eastAsia" w:hAnsiTheme="minorEastAsia" w:eastAsiaTheme="minorEastAsia"/>
              </w:rPr>
              <w:t>h</w:t>
            </w:r>
          </w:p>
        </w:tc>
        <w:tc>
          <w:tcPr>
            <w:tcW w:w="1319" w:type="dxa"/>
            <w:vAlign w:val="center"/>
          </w:tcPr>
          <w:p>
            <w:pPr>
              <w:spacing w:line="360" w:lineRule="auto"/>
              <w:jc w:val="center"/>
              <w:rPr>
                <w:rFonts w:hAnsiTheme="minorEastAsia" w:eastAsiaTheme="minorEastAsia"/>
              </w:rPr>
            </w:pPr>
            <w:r>
              <w:rPr>
                <w:rFonts w:hint="eastAsia" w:hAnsiTheme="minorEastAsia" w:eastAsiaTheme="minorEastAsia"/>
              </w:rPr>
              <w:t>≥8000</w:t>
            </w:r>
          </w:p>
        </w:tc>
        <w:tc>
          <w:tcPr>
            <w:tcW w:w="2018" w:type="dxa"/>
            <w:vAlign w:val="center"/>
          </w:tcPr>
          <w:p>
            <w:pPr>
              <w:spacing w:line="360" w:lineRule="auto"/>
              <w:jc w:val="center"/>
              <w:rPr>
                <w:rFonts w:hAnsiTheme="minorEastAsia"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92" w:type="dxa"/>
            <w:vAlign w:val="center"/>
          </w:tcPr>
          <w:p>
            <w:pPr>
              <w:spacing w:line="360" w:lineRule="auto"/>
              <w:jc w:val="center"/>
              <w:rPr>
                <w:rFonts w:hAnsiTheme="minorEastAsia" w:eastAsiaTheme="minorEastAsia"/>
              </w:rPr>
            </w:pPr>
            <w:r>
              <w:rPr>
                <w:rFonts w:hint="eastAsia" w:hAnsiTheme="minorEastAsia" w:eastAsiaTheme="minorEastAsia"/>
              </w:rPr>
              <w:t>2</w:t>
            </w:r>
          </w:p>
        </w:tc>
        <w:tc>
          <w:tcPr>
            <w:tcW w:w="3423" w:type="dxa"/>
            <w:vAlign w:val="center"/>
          </w:tcPr>
          <w:p>
            <w:pPr>
              <w:spacing w:line="360" w:lineRule="auto"/>
              <w:jc w:val="center"/>
              <w:rPr>
                <w:rFonts w:hAnsiTheme="minorEastAsia" w:eastAsiaTheme="minorEastAsia"/>
              </w:rPr>
            </w:pPr>
            <w:r>
              <w:rPr>
                <w:rFonts w:hint="eastAsia" w:hAnsiTheme="minorEastAsia" w:eastAsiaTheme="minorEastAsia"/>
              </w:rPr>
              <w:t>长期稳定连续运行负荷变化范围</w:t>
            </w:r>
          </w:p>
        </w:tc>
        <w:tc>
          <w:tcPr>
            <w:tcW w:w="1941" w:type="dxa"/>
            <w:vAlign w:val="center"/>
          </w:tcPr>
          <w:p>
            <w:pPr>
              <w:spacing w:line="360" w:lineRule="auto"/>
              <w:jc w:val="center"/>
              <w:rPr>
                <w:rFonts w:hAnsiTheme="minorEastAsia" w:eastAsiaTheme="minorEastAsia"/>
              </w:rPr>
            </w:pPr>
            <w:r>
              <w:rPr>
                <w:rFonts w:hint="eastAsia" w:hAnsiTheme="minorEastAsia" w:eastAsiaTheme="minorEastAsia"/>
              </w:rPr>
              <w:t>%</w:t>
            </w:r>
          </w:p>
        </w:tc>
        <w:tc>
          <w:tcPr>
            <w:tcW w:w="1319" w:type="dxa"/>
            <w:vAlign w:val="center"/>
          </w:tcPr>
          <w:p>
            <w:pPr>
              <w:spacing w:line="360" w:lineRule="auto"/>
              <w:jc w:val="center"/>
              <w:rPr>
                <w:rFonts w:hAnsiTheme="minorEastAsia" w:eastAsiaTheme="minorEastAsia"/>
              </w:rPr>
            </w:pPr>
            <w:r>
              <w:rPr>
                <w:rFonts w:hint="eastAsia" w:hAnsiTheme="minorEastAsia" w:eastAsiaTheme="minorEastAsia"/>
              </w:rPr>
              <w:t>50~100</w:t>
            </w:r>
          </w:p>
        </w:tc>
        <w:tc>
          <w:tcPr>
            <w:tcW w:w="2018" w:type="dxa"/>
            <w:vAlign w:val="center"/>
          </w:tcPr>
          <w:p>
            <w:pPr>
              <w:spacing w:line="360" w:lineRule="auto"/>
              <w:jc w:val="center"/>
              <w:rPr>
                <w:rFonts w:hAnsiTheme="minorEastAsia"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92" w:type="dxa"/>
            <w:vMerge w:val="restart"/>
            <w:vAlign w:val="center"/>
          </w:tcPr>
          <w:p>
            <w:pPr>
              <w:spacing w:line="360" w:lineRule="auto"/>
              <w:jc w:val="center"/>
              <w:rPr>
                <w:rFonts w:hAnsiTheme="minorEastAsia" w:eastAsiaTheme="minorEastAsia"/>
              </w:rPr>
            </w:pPr>
            <w:r>
              <w:rPr>
                <w:rFonts w:hint="eastAsia" w:hAnsiTheme="minorEastAsia" w:eastAsiaTheme="minorEastAsia"/>
              </w:rPr>
              <w:t>3</w:t>
            </w:r>
          </w:p>
        </w:tc>
        <w:tc>
          <w:tcPr>
            <w:tcW w:w="3423" w:type="dxa"/>
            <w:vMerge w:val="restart"/>
            <w:vAlign w:val="center"/>
          </w:tcPr>
          <w:p>
            <w:pPr>
              <w:spacing w:line="360" w:lineRule="auto"/>
              <w:jc w:val="center"/>
              <w:rPr>
                <w:rFonts w:hAnsiTheme="minorEastAsia" w:eastAsiaTheme="minorEastAsia"/>
              </w:rPr>
            </w:pPr>
            <w:r>
              <w:rPr>
                <w:rFonts w:hint="eastAsia" w:hAnsiTheme="minorEastAsia" w:eastAsiaTheme="minorEastAsia"/>
              </w:rPr>
              <w:t>输出功率</w:t>
            </w:r>
          </w:p>
        </w:tc>
        <w:tc>
          <w:tcPr>
            <w:tcW w:w="1941" w:type="dxa"/>
            <w:vMerge w:val="restart"/>
            <w:vAlign w:val="center"/>
          </w:tcPr>
          <w:p>
            <w:pPr>
              <w:spacing w:line="360" w:lineRule="auto"/>
              <w:jc w:val="center"/>
              <w:rPr>
                <w:rFonts w:hAnsiTheme="minorEastAsia" w:eastAsiaTheme="minorEastAsia"/>
              </w:rPr>
            </w:pPr>
            <w:r>
              <w:rPr>
                <w:rFonts w:hint="eastAsia" w:hAnsiTheme="minorEastAsia" w:eastAsiaTheme="minorEastAsia"/>
              </w:rPr>
              <w:t>kW</w:t>
            </w:r>
          </w:p>
        </w:tc>
        <w:tc>
          <w:tcPr>
            <w:tcW w:w="1319" w:type="dxa"/>
            <w:vAlign w:val="center"/>
          </w:tcPr>
          <w:p>
            <w:pPr>
              <w:spacing w:line="360" w:lineRule="auto"/>
              <w:jc w:val="center"/>
              <w:rPr>
                <w:rFonts w:hAnsiTheme="minorEastAsia" w:eastAsiaTheme="minorEastAsia"/>
              </w:rPr>
            </w:pPr>
            <w:r>
              <w:rPr>
                <w:rFonts w:hint="eastAsia" w:hAnsiTheme="minorEastAsia" w:eastAsiaTheme="minorEastAsia"/>
              </w:rPr>
              <w:t>≥</w:t>
            </w:r>
          </w:p>
        </w:tc>
        <w:tc>
          <w:tcPr>
            <w:tcW w:w="2018" w:type="dxa"/>
            <w:vAlign w:val="center"/>
          </w:tcPr>
          <w:p>
            <w:pPr>
              <w:spacing w:line="360" w:lineRule="auto"/>
              <w:jc w:val="center"/>
              <w:rPr>
                <w:rFonts w:hAnsiTheme="minorEastAsia" w:eastAsiaTheme="minorEastAsia"/>
              </w:rPr>
            </w:pPr>
            <w:r>
              <w:rPr>
                <w:rFonts w:hint="eastAsia" w:hAnsiTheme="minorEastAsia" w:eastAsiaTheme="minorEastAsia"/>
              </w:rPr>
              <w:t>100%负荷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92" w:type="dxa"/>
            <w:vMerge w:val="continue"/>
            <w:vAlign w:val="center"/>
          </w:tcPr>
          <w:p>
            <w:pPr>
              <w:spacing w:line="360" w:lineRule="auto"/>
              <w:jc w:val="center"/>
              <w:rPr>
                <w:rFonts w:hAnsiTheme="minorEastAsia" w:eastAsiaTheme="minorEastAsia"/>
              </w:rPr>
            </w:pPr>
          </w:p>
        </w:tc>
        <w:tc>
          <w:tcPr>
            <w:tcW w:w="3423" w:type="dxa"/>
            <w:vMerge w:val="continue"/>
            <w:vAlign w:val="center"/>
          </w:tcPr>
          <w:p>
            <w:pPr>
              <w:spacing w:line="360" w:lineRule="auto"/>
              <w:jc w:val="center"/>
              <w:rPr>
                <w:rFonts w:hAnsiTheme="minorEastAsia" w:eastAsiaTheme="minorEastAsia"/>
              </w:rPr>
            </w:pPr>
          </w:p>
        </w:tc>
        <w:tc>
          <w:tcPr>
            <w:tcW w:w="1941" w:type="dxa"/>
            <w:vMerge w:val="continue"/>
            <w:vAlign w:val="center"/>
          </w:tcPr>
          <w:p>
            <w:pPr>
              <w:spacing w:line="360" w:lineRule="auto"/>
              <w:jc w:val="center"/>
              <w:rPr>
                <w:rFonts w:hAnsiTheme="minorEastAsia" w:eastAsiaTheme="minorEastAsia"/>
              </w:rPr>
            </w:pPr>
          </w:p>
        </w:tc>
        <w:tc>
          <w:tcPr>
            <w:tcW w:w="1319" w:type="dxa"/>
            <w:vAlign w:val="center"/>
          </w:tcPr>
          <w:p>
            <w:pPr>
              <w:spacing w:line="360" w:lineRule="auto"/>
              <w:jc w:val="center"/>
              <w:rPr>
                <w:rFonts w:hAnsiTheme="minorEastAsia" w:eastAsiaTheme="minorEastAsia"/>
              </w:rPr>
            </w:pPr>
            <w:r>
              <w:rPr>
                <w:rFonts w:hint="eastAsia" w:hAnsiTheme="minorEastAsia" w:eastAsiaTheme="minorEastAsia"/>
              </w:rPr>
              <w:t>≥</w:t>
            </w:r>
          </w:p>
        </w:tc>
        <w:tc>
          <w:tcPr>
            <w:tcW w:w="2018" w:type="dxa"/>
            <w:vAlign w:val="center"/>
          </w:tcPr>
          <w:p>
            <w:pPr>
              <w:spacing w:line="360" w:lineRule="auto"/>
              <w:jc w:val="center"/>
              <w:rPr>
                <w:rFonts w:hAnsiTheme="minorEastAsia" w:eastAsiaTheme="minorEastAsia"/>
              </w:rPr>
            </w:pPr>
            <w:r>
              <w:rPr>
                <w:rFonts w:hint="eastAsia" w:hAnsiTheme="minorEastAsia" w:eastAsiaTheme="minorEastAsia"/>
              </w:rPr>
              <w:t>99.9%~75%负荷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92" w:type="dxa"/>
            <w:vMerge w:val="continue"/>
            <w:vAlign w:val="center"/>
          </w:tcPr>
          <w:p>
            <w:pPr>
              <w:spacing w:line="360" w:lineRule="auto"/>
              <w:jc w:val="center"/>
              <w:rPr>
                <w:rFonts w:hAnsiTheme="minorEastAsia" w:eastAsiaTheme="minorEastAsia"/>
              </w:rPr>
            </w:pPr>
          </w:p>
        </w:tc>
        <w:tc>
          <w:tcPr>
            <w:tcW w:w="3423" w:type="dxa"/>
            <w:vMerge w:val="continue"/>
            <w:vAlign w:val="center"/>
          </w:tcPr>
          <w:p>
            <w:pPr>
              <w:spacing w:line="360" w:lineRule="auto"/>
              <w:jc w:val="center"/>
              <w:rPr>
                <w:rFonts w:hAnsiTheme="minorEastAsia" w:eastAsiaTheme="minorEastAsia"/>
              </w:rPr>
            </w:pPr>
          </w:p>
        </w:tc>
        <w:tc>
          <w:tcPr>
            <w:tcW w:w="1941" w:type="dxa"/>
            <w:vMerge w:val="continue"/>
            <w:vAlign w:val="center"/>
          </w:tcPr>
          <w:p>
            <w:pPr>
              <w:spacing w:line="360" w:lineRule="auto"/>
              <w:jc w:val="center"/>
              <w:rPr>
                <w:rFonts w:hAnsiTheme="minorEastAsia" w:eastAsiaTheme="minorEastAsia"/>
              </w:rPr>
            </w:pPr>
          </w:p>
        </w:tc>
        <w:tc>
          <w:tcPr>
            <w:tcW w:w="1319" w:type="dxa"/>
            <w:vAlign w:val="center"/>
          </w:tcPr>
          <w:p>
            <w:pPr>
              <w:spacing w:line="360" w:lineRule="auto"/>
              <w:jc w:val="center"/>
              <w:rPr>
                <w:rFonts w:hAnsiTheme="minorEastAsia" w:eastAsiaTheme="minorEastAsia"/>
              </w:rPr>
            </w:pPr>
            <w:r>
              <w:rPr>
                <w:rFonts w:hint="eastAsia" w:hAnsiTheme="minorEastAsia" w:eastAsiaTheme="minorEastAsia"/>
              </w:rPr>
              <w:t>≥</w:t>
            </w:r>
          </w:p>
        </w:tc>
        <w:tc>
          <w:tcPr>
            <w:tcW w:w="2018" w:type="dxa"/>
            <w:vAlign w:val="center"/>
          </w:tcPr>
          <w:p>
            <w:pPr>
              <w:spacing w:line="360" w:lineRule="auto"/>
              <w:jc w:val="center"/>
              <w:rPr>
                <w:rFonts w:hAnsiTheme="minorEastAsia" w:eastAsiaTheme="minorEastAsia"/>
              </w:rPr>
            </w:pPr>
            <w:r>
              <w:rPr>
                <w:rFonts w:hint="eastAsia" w:hAnsiTheme="minorEastAsia" w:eastAsiaTheme="minorEastAsia"/>
              </w:rPr>
              <w:t>74.9%~50%负荷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92" w:type="dxa"/>
            <w:vMerge w:val="restart"/>
            <w:vAlign w:val="center"/>
          </w:tcPr>
          <w:p>
            <w:pPr>
              <w:spacing w:line="360" w:lineRule="auto"/>
              <w:jc w:val="center"/>
              <w:rPr>
                <w:rFonts w:hAnsiTheme="minorEastAsia" w:eastAsiaTheme="minorEastAsia"/>
              </w:rPr>
            </w:pPr>
            <w:r>
              <w:rPr>
                <w:rFonts w:hint="eastAsia" w:hAnsiTheme="minorEastAsia" w:eastAsiaTheme="minorEastAsia"/>
              </w:rPr>
              <w:t>4</w:t>
            </w:r>
          </w:p>
        </w:tc>
        <w:tc>
          <w:tcPr>
            <w:tcW w:w="3423" w:type="dxa"/>
            <w:vMerge w:val="restart"/>
            <w:vAlign w:val="center"/>
          </w:tcPr>
          <w:p>
            <w:pPr>
              <w:spacing w:line="360" w:lineRule="auto"/>
              <w:jc w:val="center"/>
              <w:rPr>
                <w:rFonts w:hAnsiTheme="minorEastAsia" w:eastAsiaTheme="minorEastAsia"/>
              </w:rPr>
            </w:pPr>
            <w:r>
              <w:rPr>
                <w:rFonts w:hint="eastAsia" w:hAnsiTheme="minorEastAsia" w:eastAsiaTheme="minorEastAsia"/>
              </w:rPr>
              <w:t>发电机组发电效率</w:t>
            </w:r>
          </w:p>
        </w:tc>
        <w:tc>
          <w:tcPr>
            <w:tcW w:w="1941" w:type="dxa"/>
            <w:vAlign w:val="center"/>
          </w:tcPr>
          <w:p>
            <w:pPr>
              <w:spacing w:line="360" w:lineRule="auto"/>
              <w:jc w:val="center"/>
              <w:rPr>
                <w:rFonts w:hAnsiTheme="minorEastAsia" w:eastAsiaTheme="minorEastAsia"/>
              </w:rPr>
            </w:pPr>
            <w:r>
              <w:rPr>
                <w:rFonts w:hint="eastAsia" w:hAnsiTheme="minorEastAsia" w:eastAsiaTheme="minorEastAsia"/>
              </w:rPr>
              <w:t>%</w:t>
            </w:r>
          </w:p>
        </w:tc>
        <w:tc>
          <w:tcPr>
            <w:tcW w:w="1319" w:type="dxa"/>
            <w:vAlign w:val="center"/>
          </w:tcPr>
          <w:p>
            <w:pPr>
              <w:spacing w:line="360" w:lineRule="auto"/>
              <w:jc w:val="center"/>
              <w:rPr>
                <w:rFonts w:hAnsiTheme="minorEastAsia" w:eastAsiaTheme="minorEastAsia"/>
              </w:rPr>
            </w:pPr>
            <w:r>
              <w:rPr>
                <w:rFonts w:hint="eastAsia" w:hAnsiTheme="minorEastAsia" w:eastAsiaTheme="minorEastAsia"/>
              </w:rPr>
              <w:t>≥</w:t>
            </w:r>
          </w:p>
        </w:tc>
        <w:tc>
          <w:tcPr>
            <w:tcW w:w="2018" w:type="dxa"/>
            <w:vAlign w:val="center"/>
          </w:tcPr>
          <w:p>
            <w:pPr>
              <w:spacing w:line="360" w:lineRule="auto"/>
              <w:jc w:val="center"/>
              <w:rPr>
                <w:rFonts w:hAnsiTheme="minorEastAsia" w:eastAsiaTheme="minorEastAsia"/>
              </w:rPr>
            </w:pPr>
            <w:r>
              <w:rPr>
                <w:rFonts w:hint="eastAsia" w:hAnsiTheme="minorEastAsia" w:eastAsiaTheme="minorEastAsia"/>
              </w:rPr>
              <w:t>100%负荷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92" w:type="dxa"/>
            <w:vMerge w:val="continue"/>
            <w:vAlign w:val="center"/>
          </w:tcPr>
          <w:p>
            <w:pPr>
              <w:spacing w:line="360" w:lineRule="auto"/>
              <w:jc w:val="center"/>
              <w:rPr>
                <w:rFonts w:hAnsiTheme="minorEastAsia" w:eastAsiaTheme="minorEastAsia"/>
              </w:rPr>
            </w:pPr>
          </w:p>
        </w:tc>
        <w:tc>
          <w:tcPr>
            <w:tcW w:w="3423" w:type="dxa"/>
            <w:vMerge w:val="continue"/>
            <w:vAlign w:val="center"/>
          </w:tcPr>
          <w:p>
            <w:pPr>
              <w:spacing w:line="360" w:lineRule="auto"/>
              <w:jc w:val="center"/>
              <w:rPr>
                <w:rFonts w:hAnsiTheme="minorEastAsia" w:eastAsiaTheme="minorEastAsia"/>
              </w:rPr>
            </w:pPr>
          </w:p>
        </w:tc>
        <w:tc>
          <w:tcPr>
            <w:tcW w:w="1941" w:type="dxa"/>
            <w:vAlign w:val="center"/>
          </w:tcPr>
          <w:p>
            <w:pPr>
              <w:spacing w:line="360" w:lineRule="auto"/>
              <w:jc w:val="center"/>
              <w:rPr>
                <w:rFonts w:hAnsiTheme="minorEastAsia" w:eastAsiaTheme="minorEastAsia"/>
              </w:rPr>
            </w:pPr>
            <w:r>
              <w:rPr>
                <w:rFonts w:hint="eastAsia" w:hAnsiTheme="minorEastAsia" w:eastAsiaTheme="minorEastAsia"/>
              </w:rPr>
              <w:t>%</w:t>
            </w:r>
          </w:p>
        </w:tc>
        <w:tc>
          <w:tcPr>
            <w:tcW w:w="1319" w:type="dxa"/>
            <w:vAlign w:val="center"/>
          </w:tcPr>
          <w:p>
            <w:pPr>
              <w:spacing w:line="360" w:lineRule="auto"/>
              <w:jc w:val="center"/>
              <w:rPr>
                <w:rFonts w:hAnsiTheme="minorEastAsia" w:eastAsiaTheme="minorEastAsia"/>
              </w:rPr>
            </w:pPr>
            <w:r>
              <w:rPr>
                <w:rFonts w:hint="eastAsia" w:hAnsiTheme="minorEastAsia" w:eastAsiaTheme="minorEastAsia"/>
              </w:rPr>
              <w:t>≥</w:t>
            </w:r>
          </w:p>
        </w:tc>
        <w:tc>
          <w:tcPr>
            <w:tcW w:w="2018" w:type="dxa"/>
            <w:vAlign w:val="center"/>
          </w:tcPr>
          <w:p>
            <w:pPr>
              <w:spacing w:line="360" w:lineRule="auto"/>
              <w:jc w:val="center"/>
              <w:rPr>
                <w:rFonts w:hAnsiTheme="minorEastAsia" w:eastAsiaTheme="minorEastAsia"/>
              </w:rPr>
            </w:pPr>
            <w:r>
              <w:rPr>
                <w:rFonts w:hint="eastAsia" w:hAnsiTheme="minorEastAsia" w:eastAsiaTheme="minorEastAsia"/>
              </w:rPr>
              <w:t>99.9%~75%负荷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92" w:type="dxa"/>
            <w:vMerge w:val="continue"/>
            <w:vAlign w:val="center"/>
          </w:tcPr>
          <w:p>
            <w:pPr>
              <w:spacing w:line="360" w:lineRule="auto"/>
              <w:jc w:val="center"/>
              <w:rPr>
                <w:rFonts w:hAnsiTheme="minorEastAsia" w:eastAsiaTheme="minorEastAsia"/>
              </w:rPr>
            </w:pPr>
          </w:p>
        </w:tc>
        <w:tc>
          <w:tcPr>
            <w:tcW w:w="3423" w:type="dxa"/>
            <w:vMerge w:val="continue"/>
            <w:vAlign w:val="center"/>
          </w:tcPr>
          <w:p>
            <w:pPr>
              <w:spacing w:line="360" w:lineRule="auto"/>
              <w:jc w:val="center"/>
              <w:rPr>
                <w:rFonts w:hAnsiTheme="minorEastAsia" w:eastAsiaTheme="minorEastAsia"/>
              </w:rPr>
            </w:pPr>
          </w:p>
        </w:tc>
        <w:tc>
          <w:tcPr>
            <w:tcW w:w="1941" w:type="dxa"/>
            <w:vAlign w:val="center"/>
          </w:tcPr>
          <w:p>
            <w:pPr>
              <w:spacing w:line="360" w:lineRule="auto"/>
              <w:jc w:val="center"/>
              <w:rPr>
                <w:rFonts w:hAnsiTheme="minorEastAsia" w:eastAsiaTheme="minorEastAsia"/>
              </w:rPr>
            </w:pPr>
            <w:r>
              <w:rPr>
                <w:rFonts w:hint="eastAsia" w:hAnsiTheme="minorEastAsia" w:eastAsiaTheme="minorEastAsia"/>
              </w:rPr>
              <w:t>%</w:t>
            </w:r>
          </w:p>
        </w:tc>
        <w:tc>
          <w:tcPr>
            <w:tcW w:w="1319" w:type="dxa"/>
            <w:vAlign w:val="center"/>
          </w:tcPr>
          <w:p>
            <w:pPr>
              <w:spacing w:line="360" w:lineRule="auto"/>
              <w:jc w:val="center"/>
              <w:rPr>
                <w:rFonts w:hAnsiTheme="minorEastAsia" w:eastAsiaTheme="minorEastAsia"/>
              </w:rPr>
            </w:pPr>
            <w:r>
              <w:rPr>
                <w:rFonts w:hint="eastAsia" w:hAnsiTheme="minorEastAsia" w:eastAsiaTheme="minorEastAsia"/>
              </w:rPr>
              <w:t>≥</w:t>
            </w:r>
          </w:p>
        </w:tc>
        <w:tc>
          <w:tcPr>
            <w:tcW w:w="2018" w:type="dxa"/>
            <w:vAlign w:val="center"/>
          </w:tcPr>
          <w:p>
            <w:pPr>
              <w:spacing w:line="360" w:lineRule="auto"/>
              <w:jc w:val="center"/>
              <w:rPr>
                <w:rFonts w:hAnsiTheme="minorEastAsia" w:eastAsiaTheme="minorEastAsia"/>
              </w:rPr>
            </w:pPr>
            <w:r>
              <w:rPr>
                <w:rFonts w:hAnsiTheme="minorEastAsia" w:eastAsiaTheme="minorEastAsia"/>
              </w:rPr>
              <w:t>74.9%~50%</w:t>
            </w:r>
            <w:r>
              <w:rPr>
                <w:rFonts w:hint="eastAsia" w:hAnsiTheme="minorEastAsia" w:eastAsiaTheme="minorEastAsia"/>
              </w:rPr>
              <w:t>负荷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92" w:type="dxa"/>
            <w:vAlign w:val="center"/>
          </w:tcPr>
          <w:p>
            <w:pPr>
              <w:spacing w:line="360" w:lineRule="auto"/>
              <w:jc w:val="center"/>
              <w:rPr>
                <w:rFonts w:hAnsiTheme="minorEastAsia" w:eastAsiaTheme="minorEastAsia"/>
              </w:rPr>
            </w:pPr>
            <w:r>
              <w:rPr>
                <w:rFonts w:hint="eastAsia" w:hAnsiTheme="minorEastAsia" w:eastAsiaTheme="minorEastAsia"/>
              </w:rPr>
              <w:t>5</w:t>
            </w:r>
          </w:p>
        </w:tc>
        <w:tc>
          <w:tcPr>
            <w:tcW w:w="3423" w:type="dxa"/>
            <w:vAlign w:val="center"/>
          </w:tcPr>
          <w:p>
            <w:pPr>
              <w:spacing w:line="360" w:lineRule="auto"/>
              <w:jc w:val="center"/>
              <w:rPr>
                <w:rFonts w:hAnsiTheme="minorEastAsia" w:eastAsiaTheme="minorEastAsia"/>
              </w:rPr>
            </w:pPr>
            <w:r>
              <w:rPr>
                <w:rFonts w:hint="eastAsia" w:hAnsiTheme="minorEastAsia" w:eastAsiaTheme="minorEastAsia"/>
              </w:rPr>
              <w:t>发电机组发热效率</w:t>
            </w:r>
          </w:p>
        </w:tc>
        <w:tc>
          <w:tcPr>
            <w:tcW w:w="1941" w:type="dxa"/>
            <w:vAlign w:val="center"/>
          </w:tcPr>
          <w:p>
            <w:pPr>
              <w:spacing w:line="360" w:lineRule="auto"/>
              <w:jc w:val="center"/>
              <w:rPr>
                <w:rFonts w:hAnsiTheme="minorEastAsia" w:eastAsiaTheme="minorEastAsia"/>
              </w:rPr>
            </w:pPr>
            <w:r>
              <w:rPr>
                <w:rFonts w:hint="eastAsia" w:hAnsiTheme="minorEastAsia" w:eastAsiaTheme="minorEastAsia"/>
              </w:rPr>
              <w:t>%</w:t>
            </w:r>
          </w:p>
        </w:tc>
        <w:tc>
          <w:tcPr>
            <w:tcW w:w="1319" w:type="dxa"/>
            <w:vAlign w:val="center"/>
          </w:tcPr>
          <w:p>
            <w:pPr>
              <w:spacing w:line="360" w:lineRule="auto"/>
              <w:jc w:val="center"/>
              <w:rPr>
                <w:rFonts w:hAnsiTheme="minorEastAsia" w:eastAsiaTheme="minorEastAsia"/>
              </w:rPr>
            </w:pPr>
          </w:p>
        </w:tc>
        <w:tc>
          <w:tcPr>
            <w:tcW w:w="2018" w:type="dxa"/>
            <w:vAlign w:val="center"/>
          </w:tcPr>
          <w:p>
            <w:pPr>
              <w:spacing w:line="360" w:lineRule="auto"/>
              <w:jc w:val="center"/>
              <w:rPr>
                <w:rFonts w:hAnsiTheme="minorEastAsia" w:eastAsiaTheme="minorEastAsia"/>
              </w:rPr>
            </w:pPr>
            <w:r>
              <w:rPr>
                <w:rFonts w:hint="eastAsia" w:hAnsiTheme="minorEastAsia" w:eastAsiaTheme="minorEastAsia"/>
              </w:rPr>
              <w:t>100%负荷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92" w:type="dxa"/>
            <w:vAlign w:val="center"/>
          </w:tcPr>
          <w:p>
            <w:pPr>
              <w:spacing w:line="360" w:lineRule="auto"/>
              <w:jc w:val="center"/>
              <w:rPr>
                <w:rFonts w:hAnsiTheme="minorEastAsia" w:eastAsiaTheme="minorEastAsia"/>
              </w:rPr>
            </w:pPr>
            <w:r>
              <w:rPr>
                <w:rFonts w:hAnsiTheme="minorEastAsia" w:eastAsiaTheme="minorEastAsia"/>
              </w:rPr>
              <w:t>6</w:t>
            </w:r>
          </w:p>
        </w:tc>
        <w:tc>
          <w:tcPr>
            <w:tcW w:w="3423" w:type="dxa"/>
            <w:vAlign w:val="center"/>
          </w:tcPr>
          <w:p>
            <w:pPr>
              <w:spacing w:line="360" w:lineRule="auto"/>
              <w:jc w:val="center"/>
              <w:rPr>
                <w:rFonts w:hAnsiTheme="minorEastAsia" w:eastAsiaTheme="minorEastAsia"/>
              </w:rPr>
            </w:pPr>
            <w:r>
              <w:rPr>
                <w:rFonts w:hint="eastAsia" w:hAnsiTheme="minorEastAsia" w:eastAsiaTheme="minorEastAsia"/>
              </w:rPr>
              <w:t>单位沼气发电量</w:t>
            </w:r>
          </w:p>
          <w:p>
            <w:pPr>
              <w:spacing w:line="360" w:lineRule="auto"/>
              <w:jc w:val="center"/>
              <w:rPr>
                <w:rFonts w:hAnsiTheme="minorEastAsia" w:eastAsiaTheme="minorEastAsia"/>
              </w:rPr>
            </w:pPr>
            <w:r>
              <w:rPr>
                <w:rFonts w:hint="eastAsia" w:hAnsiTheme="minorEastAsia" w:eastAsiaTheme="minorEastAsia"/>
              </w:rPr>
              <w:t>（在沼气中CH</w:t>
            </w:r>
            <w:r>
              <w:rPr>
                <w:rFonts w:hint="eastAsia" w:hAnsiTheme="minorEastAsia" w:eastAsiaTheme="minorEastAsia"/>
                <w:vertAlign w:val="subscript"/>
              </w:rPr>
              <w:t>4</w:t>
            </w:r>
            <w:r>
              <w:rPr>
                <w:rFonts w:hint="eastAsia" w:hAnsiTheme="minorEastAsia" w:eastAsiaTheme="minorEastAsia"/>
              </w:rPr>
              <w:t>浓度</w:t>
            </w:r>
            <w:r>
              <w:rPr>
                <w:rFonts w:hAnsiTheme="minorEastAsia" w:eastAsiaTheme="minorEastAsia"/>
              </w:rPr>
              <w:t>60</w:t>
            </w:r>
            <w:r>
              <w:rPr>
                <w:rFonts w:hint="eastAsia" w:hAnsiTheme="minorEastAsia" w:eastAsiaTheme="minorEastAsia"/>
              </w:rPr>
              <w:t>%时）</w:t>
            </w:r>
          </w:p>
        </w:tc>
        <w:tc>
          <w:tcPr>
            <w:tcW w:w="1941" w:type="dxa"/>
            <w:vAlign w:val="center"/>
          </w:tcPr>
          <w:p>
            <w:pPr>
              <w:spacing w:line="360" w:lineRule="auto"/>
              <w:jc w:val="center"/>
              <w:rPr>
                <w:rFonts w:hAnsiTheme="minorEastAsia" w:eastAsiaTheme="minorEastAsia"/>
              </w:rPr>
            </w:pPr>
            <w:r>
              <w:rPr>
                <w:rFonts w:hint="eastAsia" w:hAnsiTheme="minorEastAsia" w:eastAsiaTheme="minorEastAsia"/>
              </w:rPr>
              <w:t>k</w:t>
            </w:r>
            <w:r>
              <w:rPr>
                <w:rFonts w:hAnsiTheme="minorEastAsia" w:eastAsiaTheme="minorEastAsia"/>
              </w:rPr>
              <w:t>w</w:t>
            </w:r>
            <w:r>
              <w:rPr>
                <w:rFonts w:hint="eastAsia" w:hAnsiTheme="minorEastAsia" w:eastAsiaTheme="minorEastAsia"/>
              </w:rPr>
              <w:t>/Nm</w:t>
            </w:r>
            <w:r>
              <w:rPr>
                <w:rFonts w:hint="eastAsia" w:hAnsiTheme="minorEastAsia" w:eastAsiaTheme="minorEastAsia"/>
                <w:vertAlign w:val="superscript"/>
              </w:rPr>
              <w:t>3</w:t>
            </w:r>
          </w:p>
        </w:tc>
        <w:tc>
          <w:tcPr>
            <w:tcW w:w="1319" w:type="dxa"/>
            <w:vAlign w:val="center"/>
          </w:tcPr>
          <w:p>
            <w:pPr>
              <w:spacing w:line="360" w:lineRule="auto"/>
              <w:jc w:val="center"/>
              <w:rPr>
                <w:rFonts w:hAnsiTheme="minorEastAsia" w:eastAsiaTheme="minorEastAsia"/>
              </w:rPr>
            </w:pPr>
            <w:r>
              <w:rPr>
                <w:rFonts w:hint="eastAsia" w:hAnsiTheme="minorEastAsia" w:eastAsiaTheme="minorEastAsia"/>
              </w:rPr>
              <w:t>≥</w:t>
            </w:r>
          </w:p>
        </w:tc>
        <w:tc>
          <w:tcPr>
            <w:tcW w:w="2018" w:type="dxa"/>
            <w:vAlign w:val="center"/>
          </w:tcPr>
          <w:p>
            <w:pPr>
              <w:spacing w:line="360" w:lineRule="auto"/>
              <w:jc w:val="center"/>
              <w:rPr>
                <w:rFonts w:hAnsiTheme="minorEastAsia"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92" w:type="dxa"/>
            <w:vAlign w:val="center"/>
          </w:tcPr>
          <w:p>
            <w:pPr>
              <w:spacing w:line="360" w:lineRule="auto"/>
              <w:jc w:val="center"/>
              <w:rPr>
                <w:rFonts w:hAnsiTheme="minorEastAsia" w:eastAsiaTheme="minorEastAsia"/>
              </w:rPr>
            </w:pPr>
            <w:r>
              <w:rPr>
                <w:rFonts w:hAnsiTheme="minorEastAsia" w:eastAsiaTheme="minorEastAsia"/>
              </w:rPr>
              <w:t>7</w:t>
            </w:r>
          </w:p>
        </w:tc>
        <w:tc>
          <w:tcPr>
            <w:tcW w:w="3423" w:type="dxa"/>
            <w:vAlign w:val="center"/>
          </w:tcPr>
          <w:p>
            <w:pPr>
              <w:spacing w:line="360" w:lineRule="auto"/>
              <w:jc w:val="center"/>
              <w:rPr>
                <w:rFonts w:hAnsiTheme="minorEastAsia" w:eastAsiaTheme="minorEastAsia"/>
              </w:rPr>
            </w:pPr>
            <w:r>
              <w:rPr>
                <w:rFonts w:hint="eastAsia" w:hAnsiTheme="minorEastAsia" w:eastAsiaTheme="minorEastAsia"/>
              </w:rPr>
              <w:t>火花塞使用寿命</w:t>
            </w:r>
          </w:p>
        </w:tc>
        <w:tc>
          <w:tcPr>
            <w:tcW w:w="1941" w:type="dxa"/>
            <w:vAlign w:val="center"/>
          </w:tcPr>
          <w:p>
            <w:pPr>
              <w:spacing w:line="360" w:lineRule="auto"/>
              <w:jc w:val="center"/>
              <w:rPr>
                <w:rFonts w:hAnsiTheme="minorEastAsia" w:eastAsiaTheme="minorEastAsia"/>
              </w:rPr>
            </w:pPr>
            <w:r>
              <w:rPr>
                <w:rFonts w:hAnsiTheme="minorEastAsia" w:eastAsiaTheme="minorEastAsia"/>
              </w:rPr>
              <w:t>h</w:t>
            </w:r>
          </w:p>
        </w:tc>
        <w:tc>
          <w:tcPr>
            <w:tcW w:w="1319" w:type="dxa"/>
            <w:vAlign w:val="center"/>
          </w:tcPr>
          <w:p>
            <w:pPr>
              <w:spacing w:line="360" w:lineRule="auto"/>
              <w:jc w:val="center"/>
              <w:rPr>
                <w:rFonts w:hAnsiTheme="minorEastAsia" w:eastAsiaTheme="minorEastAsia"/>
              </w:rPr>
            </w:pPr>
            <w:r>
              <w:rPr>
                <w:rFonts w:hint="eastAsia" w:hAnsiTheme="minorEastAsia" w:eastAsiaTheme="minorEastAsia"/>
              </w:rPr>
              <w:t>≥</w:t>
            </w:r>
          </w:p>
        </w:tc>
        <w:tc>
          <w:tcPr>
            <w:tcW w:w="2018" w:type="dxa"/>
            <w:vAlign w:val="center"/>
          </w:tcPr>
          <w:p>
            <w:pPr>
              <w:spacing w:line="360" w:lineRule="auto"/>
              <w:jc w:val="center"/>
              <w:rPr>
                <w:rFonts w:hAnsiTheme="minorEastAsia"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92" w:type="dxa"/>
            <w:vAlign w:val="center"/>
          </w:tcPr>
          <w:p>
            <w:pPr>
              <w:spacing w:line="360" w:lineRule="auto"/>
              <w:jc w:val="center"/>
              <w:rPr>
                <w:rFonts w:hAnsiTheme="minorEastAsia" w:eastAsiaTheme="minorEastAsia"/>
              </w:rPr>
            </w:pPr>
            <w:r>
              <w:rPr>
                <w:rFonts w:hAnsiTheme="minorEastAsia" w:eastAsiaTheme="minorEastAsia"/>
              </w:rPr>
              <w:t>8</w:t>
            </w:r>
          </w:p>
        </w:tc>
        <w:tc>
          <w:tcPr>
            <w:tcW w:w="3423" w:type="dxa"/>
            <w:vAlign w:val="center"/>
          </w:tcPr>
          <w:p>
            <w:pPr>
              <w:spacing w:line="360" w:lineRule="auto"/>
              <w:jc w:val="center"/>
              <w:rPr>
                <w:rFonts w:hAnsiTheme="minorEastAsia" w:eastAsiaTheme="minorEastAsia"/>
              </w:rPr>
            </w:pPr>
            <w:r>
              <w:rPr>
                <w:rFonts w:hint="eastAsia" w:hAnsiTheme="minorEastAsia" w:eastAsiaTheme="minorEastAsia"/>
              </w:rPr>
              <w:t>机油消耗</w:t>
            </w:r>
          </w:p>
        </w:tc>
        <w:tc>
          <w:tcPr>
            <w:tcW w:w="1941" w:type="dxa"/>
            <w:vAlign w:val="center"/>
          </w:tcPr>
          <w:p>
            <w:pPr>
              <w:spacing w:line="360" w:lineRule="auto"/>
              <w:jc w:val="center"/>
              <w:rPr>
                <w:rFonts w:hAnsiTheme="minorEastAsia" w:eastAsiaTheme="minorEastAsia"/>
              </w:rPr>
            </w:pPr>
            <w:r>
              <w:rPr>
                <w:rFonts w:hAnsiTheme="minorEastAsia" w:eastAsiaTheme="minorEastAsia"/>
              </w:rPr>
              <w:t>g/kWh</w:t>
            </w:r>
          </w:p>
        </w:tc>
        <w:tc>
          <w:tcPr>
            <w:tcW w:w="1319" w:type="dxa"/>
            <w:vAlign w:val="center"/>
          </w:tcPr>
          <w:p>
            <w:pPr>
              <w:spacing w:line="360" w:lineRule="auto"/>
              <w:jc w:val="center"/>
              <w:rPr>
                <w:rFonts w:hAnsiTheme="minorEastAsia" w:eastAsiaTheme="minorEastAsia"/>
              </w:rPr>
            </w:pPr>
            <w:r>
              <w:rPr>
                <w:rFonts w:hint="eastAsia" w:hAnsiTheme="minorEastAsia" w:eastAsiaTheme="minorEastAsia"/>
              </w:rPr>
              <w:t>≤</w:t>
            </w:r>
          </w:p>
        </w:tc>
        <w:tc>
          <w:tcPr>
            <w:tcW w:w="2018" w:type="dxa"/>
            <w:vAlign w:val="center"/>
          </w:tcPr>
          <w:p>
            <w:pPr>
              <w:spacing w:line="360" w:lineRule="auto"/>
              <w:jc w:val="center"/>
              <w:rPr>
                <w:rFonts w:hAnsiTheme="minorEastAsia"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92" w:type="dxa"/>
            <w:vAlign w:val="center"/>
          </w:tcPr>
          <w:p>
            <w:pPr>
              <w:spacing w:line="360" w:lineRule="auto"/>
              <w:jc w:val="center"/>
              <w:rPr>
                <w:rFonts w:hAnsiTheme="minorEastAsia" w:eastAsiaTheme="minorEastAsia"/>
              </w:rPr>
            </w:pPr>
            <w:r>
              <w:rPr>
                <w:rFonts w:hAnsiTheme="minorEastAsia" w:eastAsiaTheme="minorEastAsia"/>
              </w:rPr>
              <w:t>9</w:t>
            </w:r>
          </w:p>
        </w:tc>
        <w:tc>
          <w:tcPr>
            <w:tcW w:w="3423" w:type="dxa"/>
            <w:vAlign w:val="center"/>
          </w:tcPr>
          <w:p>
            <w:pPr>
              <w:spacing w:line="360" w:lineRule="auto"/>
              <w:jc w:val="center"/>
              <w:rPr>
                <w:rFonts w:hAnsiTheme="minorEastAsia" w:eastAsiaTheme="minorEastAsia"/>
              </w:rPr>
            </w:pPr>
            <w:r>
              <w:rPr>
                <w:rFonts w:hint="eastAsia" w:hAnsiTheme="minorEastAsia" w:eastAsiaTheme="minorEastAsia"/>
              </w:rPr>
              <w:t>电压</w:t>
            </w:r>
          </w:p>
        </w:tc>
        <w:tc>
          <w:tcPr>
            <w:tcW w:w="1941" w:type="dxa"/>
            <w:vAlign w:val="center"/>
          </w:tcPr>
          <w:p>
            <w:pPr>
              <w:spacing w:line="360" w:lineRule="auto"/>
              <w:jc w:val="center"/>
              <w:rPr>
                <w:rFonts w:hAnsiTheme="minorEastAsia" w:eastAsiaTheme="minorEastAsia"/>
              </w:rPr>
            </w:pPr>
            <w:r>
              <w:rPr>
                <w:rFonts w:hint="eastAsia" w:hAnsiTheme="minorEastAsia" w:eastAsiaTheme="minorEastAsia"/>
              </w:rPr>
              <w:t>kV</w:t>
            </w:r>
          </w:p>
        </w:tc>
        <w:tc>
          <w:tcPr>
            <w:tcW w:w="1319" w:type="dxa"/>
            <w:vAlign w:val="center"/>
          </w:tcPr>
          <w:p>
            <w:pPr>
              <w:spacing w:line="360" w:lineRule="auto"/>
              <w:jc w:val="center"/>
              <w:rPr>
                <w:rFonts w:hAnsiTheme="minorEastAsia" w:eastAsiaTheme="minorEastAsia"/>
              </w:rPr>
            </w:pPr>
            <w:r>
              <w:rPr>
                <w:rFonts w:hAnsiTheme="minorEastAsia" w:eastAsiaTheme="minorEastAsia"/>
              </w:rPr>
              <w:t>10.5</w:t>
            </w:r>
          </w:p>
        </w:tc>
        <w:tc>
          <w:tcPr>
            <w:tcW w:w="2018" w:type="dxa"/>
            <w:vAlign w:val="center"/>
          </w:tcPr>
          <w:p>
            <w:pPr>
              <w:spacing w:line="360" w:lineRule="auto"/>
              <w:jc w:val="center"/>
              <w:rPr>
                <w:rFonts w:hAnsiTheme="minorEastAsia"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92" w:type="dxa"/>
            <w:vAlign w:val="center"/>
          </w:tcPr>
          <w:p>
            <w:pPr>
              <w:spacing w:line="360" w:lineRule="auto"/>
              <w:jc w:val="center"/>
              <w:rPr>
                <w:rFonts w:hAnsiTheme="minorEastAsia" w:eastAsiaTheme="minorEastAsia"/>
              </w:rPr>
            </w:pPr>
            <w:r>
              <w:rPr>
                <w:rFonts w:hAnsiTheme="minorEastAsia" w:eastAsiaTheme="minorEastAsia"/>
              </w:rPr>
              <w:t>10</w:t>
            </w:r>
          </w:p>
        </w:tc>
        <w:tc>
          <w:tcPr>
            <w:tcW w:w="3423" w:type="dxa"/>
            <w:vAlign w:val="center"/>
          </w:tcPr>
          <w:p>
            <w:pPr>
              <w:spacing w:line="360" w:lineRule="auto"/>
              <w:jc w:val="center"/>
              <w:rPr>
                <w:rFonts w:hAnsiTheme="minorEastAsia" w:eastAsiaTheme="minorEastAsia"/>
              </w:rPr>
            </w:pPr>
            <w:r>
              <w:rPr>
                <w:rFonts w:hint="eastAsia" w:hAnsiTheme="minorEastAsia" w:eastAsiaTheme="minorEastAsia"/>
              </w:rPr>
              <w:t>频率</w:t>
            </w:r>
          </w:p>
        </w:tc>
        <w:tc>
          <w:tcPr>
            <w:tcW w:w="1941" w:type="dxa"/>
            <w:vAlign w:val="center"/>
          </w:tcPr>
          <w:p>
            <w:pPr>
              <w:spacing w:line="360" w:lineRule="auto"/>
              <w:jc w:val="center"/>
              <w:rPr>
                <w:rFonts w:hAnsiTheme="minorEastAsia" w:eastAsiaTheme="minorEastAsia"/>
              </w:rPr>
            </w:pPr>
            <w:r>
              <w:rPr>
                <w:rFonts w:hint="eastAsia" w:hAnsiTheme="minorEastAsia" w:eastAsiaTheme="minorEastAsia"/>
              </w:rPr>
              <w:t>Hz</w:t>
            </w:r>
          </w:p>
        </w:tc>
        <w:tc>
          <w:tcPr>
            <w:tcW w:w="1319" w:type="dxa"/>
            <w:vAlign w:val="center"/>
          </w:tcPr>
          <w:p>
            <w:pPr>
              <w:spacing w:line="360" w:lineRule="auto"/>
              <w:jc w:val="center"/>
              <w:rPr>
                <w:rFonts w:hAnsiTheme="minorEastAsia" w:eastAsiaTheme="minorEastAsia"/>
              </w:rPr>
            </w:pPr>
            <w:r>
              <w:rPr>
                <w:rFonts w:hint="eastAsia" w:hAnsiTheme="minorEastAsia" w:eastAsiaTheme="minorEastAsia"/>
              </w:rPr>
              <w:t>50</w:t>
            </w:r>
          </w:p>
        </w:tc>
        <w:tc>
          <w:tcPr>
            <w:tcW w:w="2018" w:type="dxa"/>
            <w:vAlign w:val="center"/>
          </w:tcPr>
          <w:p>
            <w:pPr>
              <w:spacing w:line="360" w:lineRule="auto"/>
              <w:jc w:val="center"/>
              <w:rPr>
                <w:rFonts w:hAnsiTheme="minorEastAsia"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0" w:hRule="atLeast"/>
          <w:jc w:val="center"/>
        </w:trPr>
        <w:tc>
          <w:tcPr>
            <w:tcW w:w="792" w:type="dxa"/>
            <w:vAlign w:val="center"/>
          </w:tcPr>
          <w:p>
            <w:pPr>
              <w:spacing w:line="360" w:lineRule="auto"/>
              <w:jc w:val="center"/>
              <w:rPr>
                <w:rFonts w:hAnsiTheme="minorEastAsia" w:eastAsiaTheme="minorEastAsia"/>
              </w:rPr>
            </w:pPr>
            <w:r>
              <w:rPr>
                <w:rFonts w:hAnsiTheme="minorEastAsia" w:eastAsiaTheme="minorEastAsia"/>
              </w:rPr>
              <w:t>11</w:t>
            </w:r>
          </w:p>
        </w:tc>
        <w:tc>
          <w:tcPr>
            <w:tcW w:w="3423" w:type="dxa"/>
            <w:vAlign w:val="center"/>
          </w:tcPr>
          <w:p>
            <w:pPr>
              <w:spacing w:line="360" w:lineRule="auto"/>
              <w:jc w:val="center"/>
              <w:rPr>
                <w:rFonts w:hAnsiTheme="minorEastAsia" w:eastAsiaTheme="minorEastAsia"/>
              </w:rPr>
            </w:pPr>
            <w:r>
              <w:rPr>
                <w:rFonts w:hint="eastAsia" w:hAnsiTheme="minorEastAsia" w:eastAsiaTheme="minorEastAsia"/>
              </w:rPr>
              <w:t>热水供回水温度</w:t>
            </w:r>
          </w:p>
        </w:tc>
        <w:tc>
          <w:tcPr>
            <w:tcW w:w="1941" w:type="dxa"/>
            <w:vAlign w:val="center"/>
          </w:tcPr>
          <w:p>
            <w:pPr>
              <w:spacing w:line="360" w:lineRule="auto"/>
              <w:jc w:val="center"/>
              <w:rPr>
                <w:rFonts w:hAnsiTheme="minorEastAsia" w:eastAsiaTheme="minorEastAsia"/>
              </w:rPr>
            </w:pPr>
            <w:r>
              <w:rPr>
                <w:rFonts w:hint="eastAsia" w:hAnsiTheme="minorEastAsia" w:eastAsiaTheme="minorEastAsia"/>
              </w:rPr>
              <w:t>℃</w:t>
            </w:r>
          </w:p>
        </w:tc>
        <w:tc>
          <w:tcPr>
            <w:tcW w:w="1319" w:type="dxa"/>
            <w:vAlign w:val="center"/>
          </w:tcPr>
          <w:p>
            <w:pPr>
              <w:spacing w:line="360" w:lineRule="auto"/>
              <w:jc w:val="center"/>
              <w:rPr>
                <w:rFonts w:hAnsiTheme="minorEastAsia" w:eastAsiaTheme="minorEastAsia"/>
              </w:rPr>
            </w:pPr>
          </w:p>
        </w:tc>
        <w:tc>
          <w:tcPr>
            <w:tcW w:w="2018" w:type="dxa"/>
            <w:vAlign w:val="center"/>
          </w:tcPr>
          <w:p>
            <w:pPr>
              <w:spacing w:line="360" w:lineRule="auto"/>
              <w:jc w:val="center"/>
              <w:rPr>
                <w:rFonts w:hAnsiTheme="minorEastAsia"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92" w:type="dxa"/>
            <w:vAlign w:val="center"/>
          </w:tcPr>
          <w:p>
            <w:pPr>
              <w:spacing w:line="360" w:lineRule="auto"/>
              <w:jc w:val="center"/>
              <w:rPr>
                <w:rFonts w:hAnsiTheme="minorEastAsia" w:eastAsiaTheme="minorEastAsia"/>
              </w:rPr>
            </w:pPr>
            <w:r>
              <w:rPr>
                <w:rFonts w:hAnsiTheme="minorEastAsia" w:eastAsiaTheme="minorEastAsia"/>
              </w:rPr>
              <w:t>12</w:t>
            </w:r>
          </w:p>
        </w:tc>
        <w:tc>
          <w:tcPr>
            <w:tcW w:w="3423" w:type="dxa"/>
            <w:vAlign w:val="center"/>
          </w:tcPr>
          <w:p>
            <w:pPr>
              <w:spacing w:line="360" w:lineRule="auto"/>
              <w:jc w:val="center"/>
              <w:rPr>
                <w:rFonts w:hAnsiTheme="minorEastAsia" w:eastAsiaTheme="minorEastAsia"/>
              </w:rPr>
            </w:pPr>
            <w:r>
              <w:rPr>
                <w:rFonts w:hint="eastAsia" w:hAnsiTheme="minorEastAsia" w:eastAsiaTheme="minorEastAsia"/>
              </w:rPr>
              <w:t>热水流量</w:t>
            </w:r>
          </w:p>
        </w:tc>
        <w:tc>
          <w:tcPr>
            <w:tcW w:w="1941" w:type="dxa"/>
            <w:vAlign w:val="center"/>
          </w:tcPr>
          <w:p>
            <w:pPr>
              <w:spacing w:line="360" w:lineRule="auto"/>
              <w:jc w:val="center"/>
              <w:rPr>
                <w:rFonts w:hAnsiTheme="minorEastAsia" w:eastAsiaTheme="minorEastAsia"/>
              </w:rPr>
            </w:pPr>
            <w:r>
              <w:rPr>
                <w:rFonts w:hint="eastAsia" w:hAnsiTheme="minorEastAsia" w:eastAsiaTheme="minorEastAsia"/>
              </w:rPr>
              <w:t>t/h</w:t>
            </w:r>
          </w:p>
        </w:tc>
        <w:tc>
          <w:tcPr>
            <w:tcW w:w="1319" w:type="dxa"/>
            <w:vAlign w:val="center"/>
          </w:tcPr>
          <w:p>
            <w:pPr>
              <w:spacing w:line="360" w:lineRule="auto"/>
              <w:jc w:val="center"/>
              <w:rPr>
                <w:rFonts w:hAnsiTheme="minorEastAsia" w:eastAsiaTheme="minorEastAsia"/>
              </w:rPr>
            </w:pPr>
            <w:r>
              <w:rPr>
                <w:rFonts w:hint="eastAsia" w:hAnsiTheme="minorEastAsia" w:eastAsiaTheme="minorEastAsia"/>
              </w:rPr>
              <w:t>≥</w:t>
            </w:r>
          </w:p>
        </w:tc>
        <w:tc>
          <w:tcPr>
            <w:tcW w:w="2018" w:type="dxa"/>
            <w:vAlign w:val="center"/>
          </w:tcPr>
          <w:p>
            <w:pPr>
              <w:spacing w:line="360" w:lineRule="auto"/>
              <w:jc w:val="center"/>
              <w:rPr>
                <w:rFonts w:hAnsiTheme="minorEastAsia"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92" w:type="dxa"/>
            <w:vAlign w:val="center"/>
          </w:tcPr>
          <w:p>
            <w:pPr>
              <w:spacing w:line="360" w:lineRule="auto"/>
              <w:jc w:val="center"/>
              <w:rPr>
                <w:rFonts w:hAnsiTheme="minorEastAsia" w:eastAsiaTheme="minorEastAsia"/>
              </w:rPr>
            </w:pPr>
            <w:r>
              <w:rPr>
                <w:rFonts w:hAnsiTheme="minorEastAsia" w:eastAsiaTheme="minorEastAsia"/>
              </w:rPr>
              <w:t>13</w:t>
            </w:r>
          </w:p>
        </w:tc>
        <w:tc>
          <w:tcPr>
            <w:tcW w:w="3423" w:type="dxa"/>
            <w:vAlign w:val="center"/>
          </w:tcPr>
          <w:p>
            <w:pPr>
              <w:spacing w:line="360" w:lineRule="auto"/>
              <w:jc w:val="center"/>
              <w:rPr>
                <w:rFonts w:hAnsiTheme="minorEastAsia" w:eastAsiaTheme="minorEastAsia"/>
              </w:rPr>
            </w:pPr>
            <w:r>
              <w:rPr>
                <w:rFonts w:hint="eastAsia" w:hAnsiTheme="minorEastAsia" w:eastAsiaTheme="minorEastAsia"/>
              </w:rPr>
              <w:t>发电机组出口NOx含量</w:t>
            </w:r>
          </w:p>
        </w:tc>
        <w:tc>
          <w:tcPr>
            <w:tcW w:w="1941" w:type="dxa"/>
            <w:vAlign w:val="center"/>
          </w:tcPr>
          <w:p>
            <w:pPr>
              <w:spacing w:line="360" w:lineRule="auto"/>
              <w:jc w:val="center"/>
              <w:rPr>
                <w:rFonts w:hAnsiTheme="minorEastAsia" w:eastAsiaTheme="minorEastAsia"/>
              </w:rPr>
            </w:pPr>
            <w:r>
              <w:rPr>
                <w:rFonts w:hint="eastAsia" w:hAnsiTheme="minorEastAsia" w:eastAsiaTheme="minorEastAsia"/>
              </w:rPr>
              <w:t>mg/Nm</w:t>
            </w:r>
            <w:r>
              <w:rPr>
                <w:rFonts w:hint="eastAsia" w:hAnsiTheme="minorEastAsia" w:eastAsiaTheme="minorEastAsia"/>
                <w:vertAlign w:val="superscript"/>
              </w:rPr>
              <w:t>3</w:t>
            </w:r>
          </w:p>
        </w:tc>
        <w:tc>
          <w:tcPr>
            <w:tcW w:w="1319" w:type="dxa"/>
            <w:vAlign w:val="center"/>
          </w:tcPr>
          <w:p>
            <w:pPr>
              <w:spacing w:line="360" w:lineRule="auto"/>
              <w:jc w:val="center"/>
              <w:rPr>
                <w:rFonts w:hAnsiTheme="minorEastAsia" w:eastAsiaTheme="minorEastAsia"/>
              </w:rPr>
            </w:pPr>
            <w:r>
              <w:rPr>
                <w:rFonts w:hint="eastAsia" w:hAnsiTheme="minorEastAsia" w:eastAsiaTheme="minorEastAsia"/>
              </w:rPr>
              <w:t>≤</w:t>
            </w:r>
            <w:r>
              <w:rPr>
                <w:rFonts w:hAnsiTheme="minorEastAsia" w:eastAsiaTheme="minorEastAsia"/>
              </w:rPr>
              <w:t>500</w:t>
            </w:r>
          </w:p>
        </w:tc>
        <w:tc>
          <w:tcPr>
            <w:tcW w:w="2018" w:type="dxa"/>
            <w:vAlign w:val="center"/>
          </w:tcPr>
          <w:p>
            <w:pPr>
              <w:spacing w:line="360" w:lineRule="auto"/>
              <w:jc w:val="center"/>
              <w:rPr>
                <w:rFonts w:hAnsiTheme="minorEastAsia" w:eastAsiaTheme="minorEastAsia"/>
              </w:rPr>
            </w:pPr>
            <w:r>
              <w:rPr>
                <w:rFonts w:hint="eastAsia" w:hAnsiTheme="minorEastAsia" w:eastAsiaTheme="minorEastAsia"/>
              </w:rPr>
              <w:t>O</w:t>
            </w:r>
            <w:r>
              <w:rPr>
                <w:rFonts w:hint="eastAsia" w:hAnsiTheme="minorEastAsia" w:eastAsiaTheme="minorEastAsia"/>
                <w:vertAlign w:val="subscript"/>
              </w:rPr>
              <w:t>2</w:t>
            </w:r>
            <w:r>
              <w:rPr>
                <w:rFonts w:hint="eastAsia" w:hAnsiTheme="minorEastAsia" w:eastAsiaTheme="minorEastAsia"/>
              </w:rPr>
              <w:t>含量5%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92" w:type="dxa"/>
            <w:vAlign w:val="center"/>
          </w:tcPr>
          <w:p>
            <w:pPr>
              <w:spacing w:line="360" w:lineRule="auto"/>
              <w:jc w:val="center"/>
              <w:rPr>
                <w:rFonts w:hAnsiTheme="minorEastAsia" w:eastAsiaTheme="minorEastAsia"/>
              </w:rPr>
            </w:pPr>
            <w:r>
              <w:rPr>
                <w:rFonts w:hint="eastAsia" w:hAnsiTheme="minorEastAsia" w:eastAsiaTheme="minorEastAsia"/>
              </w:rPr>
              <w:t>1</w:t>
            </w:r>
            <w:r>
              <w:rPr>
                <w:rFonts w:hAnsiTheme="minorEastAsia" w:eastAsiaTheme="minorEastAsia"/>
              </w:rPr>
              <w:t>4</w:t>
            </w:r>
          </w:p>
        </w:tc>
        <w:tc>
          <w:tcPr>
            <w:tcW w:w="3423" w:type="dxa"/>
            <w:vAlign w:val="center"/>
          </w:tcPr>
          <w:p>
            <w:pPr>
              <w:spacing w:line="360" w:lineRule="auto"/>
              <w:jc w:val="center"/>
              <w:rPr>
                <w:rFonts w:hAnsiTheme="minorEastAsia" w:eastAsiaTheme="minorEastAsia"/>
              </w:rPr>
            </w:pPr>
            <w:r>
              <w:rPr>
                <w:rFonts w:hint="eastAsia" w:hAnsiTheme="minorEastAsia" w:eastAsiaTheme="minorEastAsia"/>
              </w:rPr>
              <w:t>发电机组出口</w:t>
            </w:r>
            <w:r>
              <w:rPr>
                <w:rFonts w:hAnsiTheme="minorEastAsia" w:eastAsiaTheme="minorEastAsia"/>
              </w:rPr>
              <w:t>CO</w:t>
            </w:r>
            <w:r>
              <w:rPr>
                <w:rFonts w:hint="eastAsia" w:hAnsiTheme="minorEastAsia" w:eastAsiaTheme="minorEastAsia"/>
              </w:rPr>
              <w:t>含量</w:t>
            </w:r>
          </w:p>
        </w:tc>
        <w:tc>
          <w:tcPr>
            <w:tcW w:w="1941" w:type="dxa"/>
            <w:vAlign w:val="center"/>
          </w:tcPr>
          <w:p>
            <w:pPr>
              <w:spacing w:line="360" w:lineRule="auto"/>
              <w:jc w:val="center"/>
              <w:rPr>
                <w:rFonts w:hAnsiTheme="minorEastAsia" w:eastAsiaTheme="minorEastAsia"/>
              </w:rPr>
            </w:pPr>
            <w:r>
              <w:rPr>
                <w:rFonts w:hint="eastAsia" w:hAnsiTheme="minorEastAsia" w:eastAsiaTheme="minorEastAsia"/>
              </w:rPr>
              <w:t>mg/Nm</w:t>
            </w:r>
            <w:r>
              <w:rPr>
                <w:rFonts w:hint="eastAsia" w:hAnsiTheme="minorEastAsia" w:eastAsiaTheme="minorEastAsia"/>
                <w:vertAlign w:val="superscript"/>
              </w:rPr>
              <w:t>3</w:t>
            </w:r>
          </w:p>
        </w:tc>
        <w:tc>
          <w:tcPr>
            <w:tcW w:w="1319" w:type="dxa"/>
            <w:vAlign w:val="center"/>
          </w:tcPr>
          <w:p>
            <w:pPr>
              <w:spacing w:line="360" w:lineRule="auto"/>
              <w:jc w:val="center"/>
              <w:rPr>
                <w:rFonts w:hAnsiTheme="minorEastAsia" w:eastAsiaTheme="minorEastAsia"/>
              </w:rPr>
            </w:pPr>
            <w:r>
              <w:rPr>
                <w:rFonts w:hint="eastAsia" w:hAnsiTheme="minorEastAsia" w:eastAsiaTheme="minorEastAsia"/>
              </w:rPr>
              <w:t>≤</w:t>
            </w:r>
          </w:p>
        </w:tc>
        <w:tc>
          <w:tcPr>
            <w:tcW w:w="2018" w:type="dxa"/>
            <w:vAlign w:val="center"/>
          </w:tcPr>
          <w:p>
            <w:pPr>
              <w:spacing w:line="360" w:lineRule="auto"/>
              <w:jc w:val="center"/>
              <w:rPr>
                <w:rFonts w:hAnsiTheme="minorEastAsia" w:eastAsiaTheme="minorEastAsia"/>
              </w:rPr>
            </w:pPr>
            <w:r>
              <w:rPr>
                <w:rFonts w:hint="eastAsia" w:hAnsiTheme="minorEastAsia" w:eastAsiaTheme="minorEastAsia"/>
              </w:rPr>
              <w:t>O</w:t>
            </w:r>
            <w:r>
              <w:rPr>
                <w:rFonts w:hint="eastAsia" w:hAnsiTheme="minorEastAsia" w:eastAsiaTheme="minorEastAsia"/>
                <w:vertAlign w:val="subscript"/>
              </w:rPr>
              <w:t>2</w:t>
            </w:r>
            <w:r>
              <w:rPr>
                <w:rFonts w:hint="eastAsia" w:hAnsiTheme="minorEastAsia" w:eastAsiaTheme="minorEastAsia"/>
              </w:rPr>
              <w:t>含量5%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92" w:type="dxa"/>
            <w:vAlign w:val="center"/>
          </w:tcPr>
          <w:p>
            <w:pPr>
              <w:spacing w:line="360" w:lineRule="auto"/>
              <w:jc w:val="center"/>
              <w:rPr>
                <w:rFonts w:hAnsiTheme="minorEastAsia" w:eastAsiaTheme="minorEastAsia"/>
              </w:rPr>
            </w:pPr>
            <w:r>
              <w:rPr>
                <w:rFonts w:hAnsiTheme="minorEastAsia" w:eastAsiaTheme="minorEastAsia"/>
              </w:rPr>
              <w:t>15</w:t>
            </w:r>
          </w:p>
        </w:tc>
        <w:tc>
          <w:tcPr>
            <w:tcW w:w="3423" w:type="dxa"/>
            <w:vAlign w:val="center"/>
          </w:tcPr>
          <w:p>
            <w:pPr>
              <w:spacing w:line="360" w:lineRule="auto"/>
              <w:jc w:val="center"/>
              <w:rPr>
                <w:rFonts w:hAnsiTheme="minorEastAsia" w:eastAsiaTheme="minorEastAsia"/>
              </w:rPr>
            </w:pPr>
            <w:r>
              <w:rPr>
                <w:rFonts w:hint="eastAsia" w:hAnsiTheme="minorEastAsia" w:eastAsiaTheme="minorEastAsia"/>
              </w:rPr>
              <w:t>沼气发电机组噪声</w:t>
            </w:r>
          </w:p>
        </w:tc>
        <w:tc>
          <w:tcPr>
            <w:tcW w:w="1941" w:type="dxa"/>
            <w:vAlign w:val="center"/>
          </w:tcPr>
          <w:p>
            <w:pPr>
              <w:spacing w:line="360" w:lineRule="auto"/>
              <w:jc w:val="center"/>
              <w:rPr>
                <w:rFonts w:hAnsiTheme="minorEastAsia" w:eastAsiaTheme="minorEastAsia"/>
              </w:rPr>
            </w:pPr>
            <w:r>
              <w:rPr>
                <w:rFonts w:hint="eastAsia" w:hAnsiTheme="minorEastAsia" w:eastAsiaTheme="minorEastAsia"/>
              </w:rPr>
              <w:t>dB</w:t>
            </w:r>
          </w:p>
        </w:tc>
        <w:tc>
          <w:tcPr>
            <w:tcW w:w="1319" w:type="dxa"/>
            <w:vAlign w:val="center"/>
          </w:tcPr>
          <w:p>
            <w:pPr>
              <w:spacing w:line="360" w:lineRule="auto"/>
              <w:jc w:val="center"/>
              <w:rPr>
                <w:rFonts w:hAnsiTheme="minorEastAsia" w:eastAsiaTheme="minorEastAsia"/>
              </w:rPr>
            </w:pPr>
            <w:r>
              <w:rPr>
                <w:rFonts w:hint="eastAsia" w:hAnsiTheme="minorEastAsia" w:eastAsiaTheme="minorEastAsia"/>
              </w:rPr>
              <w:t>≤85</w:t>
            </w:r>
          </w:p>
        </w:tc>
        <w:tc>
          <w:tcPr>
            <w:tcW w:w="2018" w:type="dxa"/>
            <w:vAlign w:val="center"/>
          </w:tcPr>
          <w:p>
            <w:pPr>
              <w:spacing w:line="360" w:lineRule="auto"/>
              <w:jc w:val="center"/>
              <w:rPr>
                <w:rFonts w:hAnsiTheme="minorEastAsia" w:eastAsiaTheme="minorEastAsia"/>
              </w:rPr>
            </w:pPr>
            <w:r>
              <w:rPr>
                <w:rFonts w:hint="eastAsia" w:hAnsiTheme="minorEastAsia" w:eastAsiaTheme="minorEastAsia"/>
              </w:rPr>
              <w:t>静音罩</w:t>
            </w:r>
            <w:r>
              <w:rPr>
                <w:rFonts w:hAnsiTheme="minorEastAsia" w:eastAsiaTheme="minorEastAsia"/>
              </w:rPr>
              <w:t>外</w:t>
            </w:r>
            <w:r>
              <w:rPr>
                <w:rFonts w:hint="eastAsia" w:hAnsiTheme="minorEastAsia" w:eastAsiaTheme="minorEastAsia"/>
              </w:rPr>
              <w:t>1</w:t>
            </w:r>
            <w:r>
              <w:rPr>
                <w:rFonts w:hAnsiTheme="minorEastAsia" w:eastAsiaTheme="minorEastAsia"/>
              </w:rPr>
              <w:t>m</w:t>
            </w:r>
            <w:r>
              <w:rPr>
                <w:rFonts w:hint="eastAsia" w:hAnsiTheme="minorEastAsia" w:eastAsiaTheme="minorEastAsia"/>
              </w:rPr>
              <w:t>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92" w:type="dxa"/>
            <w:vAlign w:val="center"/>
          </w:tcPr>
          <w:p>
            <w:pPr>
              <w:spacing w:line="360" w:lineRule="auto"/>
              <w:jc w:val="center"/>
              <w:rPr>
                <w:rFonts w:hAnsiTheme="minorEastAsia" w:eastAsiaTheme="minorEastAsia"/>
              </w:rPr>
            </w:pPr>
            <w:r>
              <w:rPr>
                <w:rFonts w:hAnsiTheme="minorEastAsia" w:eastAsiaTheme="minorEastAsia"/>
              </w:rPr>
              <w:t>16</w:t>
            </w:r>
          </w:p>
        </w:tc>
        <w:tc>
          <w:tcPr>
            <w:tcW w:w="3423" w:type="dxa"/>
            <w:vAlign w:val="center"/>
          </w:tcPr>
          <w:p>
            <w:pPr>
              <w:spacing w:line="360" w:lineRule="auto"/>
              <w:jc w:val="center"/>
              <w:rPr>
                <w:rFonts w:hAnsiTheme="minorEastAsia" w:eastAsiaTheme="minorEastAsia"/>
              </w:rPr>
            </w:pPr>
            <w:r>
              <w:rPr>
                <w:rFonts w:hint="eastAsia" w:hAnsiTheme="minorEastAsia" w:eastAsiaTheme="minorEastAsia"/>
              </w:rPr>
              <w:t>发电机组大修周期</w:t>
            </w:r>
          </w:p>
        </w:tc>
        <w:tc>
          <w:tcPr>
            <w:tcW w:w="1941" w:type="dxa"/>
            <w:vAlign w:val="center"/>
          </w:tcPr>
          <w:p>
            <w:pPr>
              <w:spacing w:line="360" w:lineRule="auto"/>
              <w:jc w:val="center"/>
              <w:rPr>
                <w:rFonts w:hAnsiTheme="minorEastAsia" w:eastAsiaTheme="minorEastAsia"/>
              </w:rPr>
            </w:pPr>
            <w:r>
              <w:rPr>
                <w:rFonts w:hAnsiTheme="minorEastAsia" w:eastAsiaTheme="minorEastAsia"/>
              </w:rPr>
              <w:t>h</w:t>
            </w:r>
          </w:p>
        </w:tc>
        <w:tc>
          <w:tcPr>
            <w:tcW w:w="1319" w:type="dxa"/>
            <w:vAlign w:val="center"/>
          </w:tcPr>
          <w:p>
            <w:pPr>
              <w:spacing w:line="360" w:lineRule="auto"/>
              <w:jc w:val="center"/>
              <w:rPr>
                <w:rFonts w:hAnsiTheme="minorEastAsia" w:eastAsiaTheme="minorEastAsia"/>
              </w:rPr>
            </w:pPr>
            <w:r>
              <w:rPr>
                <w:rFonts w:hint="eastAsia" w:hAnsiTheme="minorEastAsia" w:eastAsiaTheme="minorEastAsia"/>
              </w:rPr>
              <w:t>≥</w:t>
            </w:r>
          </w:p>
        </w:tc>
        <w:tc>
          <w:tcPr>
            <w:tcW w:w="2018" w:type="dxa"/>
            <w:vAlign w:val="center"/>
          </w:tcPr>
          <w:p>
            <w:pPr>
              <w:spacing w:line="360" w:lineRule="auto"/>
              <w:jc w:val="center"/>
              <w:rPr>
                <w:rFonts w:hAnsiTheme="minorEastAsia"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92" w:type="dxa"/>
            <w:vAlign w:val="center"/>
          </w:tcPr>
          <w:p>
            <w:pPr>
              <w:spacing w:line="360" w:lineRule="auto"/>
              <w:jc w:val="center"/>
              <w:rPr>
                <w:rFonts w:hAnsiTheme="minorEastAsia" w:eastAsiaTheme="minorEastAsia"/>
              </w:rPr>
            </w:pPr>
            <w:r>
              <w:rPr>
                <w:rFonts w:hint="eastAsia" w:hAnsiTheme="minorEastAsia" w:eastAsiaTheme="minorEastAsia"/>
              </w:rPr>
              <w:t>1</w:t>
            </w:r>
            <w:r>
              <w:rPr>
                <w:rFonts w:hAnsiTheme="minorEastAsia" w:eastAsiaTheme="minorEastAsia"/>
              </w:rPr>
              <w:t>7</w:t>
            </w:r>
          </w:p>
        </w:tc>
        <w:tc>
          <w:tcPr>
            <w:tcW w:w="3423" w:type="dxa"/>
            <w:vAlign w:val="center"/>
          </w:tcPr>
          <w:p>
            <w:pPr>
              <w:spacing w:line="360" w:lineRule="auto"/>
              <w:jc w:val="center"/>
              <w:rPr>
                <w:rFonts w:hAnsiTheme="minorEastAsia" w:eastAsiaTheme="minorEastAsia"/>
              </w:rPr>
            </w:pPr>
            <w:r>
              <w:rPr>
                <w:rFonts w:hint="eastAsia" w:hAnsiTheme="minorEastAsia" w:eastAsiaTheme="minorEastAsia"/>
              </w:rPr>
              <w:t>实际运营成本</w:t>
            </w:r>
          </w:p>
        </w:tc>
        <w:tc>
          <w:tcPr>
            <w:tcW w:w="1941" w:type="dxa"/>
            <w:vAlign w:val="center"/>
          </w:tcPr>
          <w:p>
            <w:pPr>
              <w:spacing w:line="360" w:lineRule="auto"/>
              <w:jc w:val="center"/>
              <w:rPr>
                <w:rFonts w:hAnsiTheme="minorEastAsia" w:eastAsiaTheme="minorEastAsia"/>
              </w:rPr>
            </w:pPr>
            <w:r>
              <w:rPr>
                <w:rFonts w:hint="eastAsia" w:hAnsiTheme="minorEastAsia" w:eastAsiaTheme="minorEastAsia"/>
              </w:rPr>
              <w:t>元/ kWh</w:t>
            </w:r>
          </w:p>
        </w:tc>
        <w:tc>
          <w:tcPr>
            <w:tcW w:w="1319" w:type="dxa"/>
            <w:vAlign w:val="center"/>
          </w:tcPr>
          <w:p>
            <w:pPr>
              <w:spacing w:line="360" w:lineRule="auto"/>
              <w:jc w:val="center"/>
              <w:rPr>
                <w:rFonts w:hAnsiTheme="minorEastAsia" w:eastAsiaTheme="minorEastAsia"/>
              </w:rPr>
            </w:pPr>
            <w:r>
              <w:rPr>
                <w:rFonts w:hint="eastAsia" w:hAnsiTheme="minorEastAsia" w:eastAsiaTheme="minorEastAsia"/>
              </w:rPr>
              <w:t>≤</w:t>
            </w:r>
          </w:p>
        </w:tc>
        <w:tc>
          <w:tcPr>
            <w:tcW w:w="2018" w:type="dxa"/>
            <w:vAlign w:val="center"/>
          </w:tcPr>
          <w:p>
            <w:pPr>
              <w:spacing w:line="360" w:lineRule="auto"/>
              <w:jc w:val="center"/>
              <w:rPr>
                <w:rFonts w:hAnsiTheme="minorEastAsia"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92" w:type="dxa"/>
            <w:vAlign w:val="center"/>
          </w:tcPr>
          <w:p>
            <w:pPr>
              <w:spacing w:line="360" w:lineRule="auto"/>
              <w:jc w:val="center"/>
              <w:rPr>
                <w:rFonts w:hAnsiTheme="minorEastAsia" w:eastAsiaTheme="minorEastAsia"/>
              </w:rPr>
            </w:pPr>
            <w:r>
              <w:rPr>
                <w:rFonts w:hAnsiTheme="minorEastAsia" w:eastAsiaTheme="minorEastAsia"/>
              </w:rPr>
              <w:t>18</w:t>
            </w:r>
          </w:p>
        </w:tc>
        <w:tc>
          <w:tcPr>
            <w:tcW w:w="3423" w:type="dxa"/>
            <w:vAlign w:val="center"/>
          </w:tcPr>
          <w:p>
            <w:pPr>
              <w:spacing w:line="360" w:lineRule="auto"/>
              <w:jc w:val="center"/>
              <w:rPr>
                <w:rFonts w:hAnsiTheme="minorEastAsia" w:eastAsiaTheme="minorEastAsia"/>
              </w:rPr>
            </w:pPr>
            <w:r>
              <w:rPr>
                <w:rFonts w:hint="eastAsia" w:hAnsiTheme="minorEastAsia" w:eastAsiaTheme="minorEastAsia"/>
              </w:rPr>
              <w:t>……</w:t>
            </w:r>
          </w:p>
        </w:tc>
        <w:tc>
          <w:tcPr>
            <w:tcW w:w="1941" w:type="dxa"/>
            <w:vAlign w:val="center"/>
          </w:tcPr>
          <w:p>
            <w:pPr>
              <w:spacing w:line="360" w:lineRule="auto"/>
              <w:jc w:val="center"/>
              <w:rPr>
                <w:rFonts w:hAnsiTheme="minorEastAsia" w:eastAsiaTheme="minorEastAsia"/>
              </w:rPr>
            </w:pPr>
          </w:p>
        </w:tc>
        <w:tc>
          <w:tcPr>
            <w:tcW w:w="1319" w:type="dxa"/>
            <w:vAlign w:val="center"/>
          </w:tcPr>
          <w:p>
            <w:pPr>
              <w:spacing w:line="360" w:lineRule="auto"/>
              <w:jc w:val="center"/>
              <w:rPr>
                <w:rFonts w:hAnsiTheme="minorEastAsia" w:eastAsiaTheme="minorEastAsia"/>
              </w:rPr>
            </w:pPr>
          </w:p>
        </w:tc>
        <w:tc>
          <w:tcPr>
            <w:tcW w:w="2018" w:type="dxa"/>
            <w:vAlign w:val="center"/>
          </w:tcPr>
          <w:p>
            <w:pPr>
              <w:spacing w:line="360" w:lineRule="auto"/>
              <w:jc w:val="center"/>
              <w:rPr>
                <w:rFonts w:hAnsiTheme="minorEastAsia" w:eastAsiaTheme="minorEastAsia"/>
              </w:rPr>
            </w:pPr>
          </w:p>
        </w:tc>
      </w:tr>
    </w:tbl>
    <w:p>
      <w:pPr>
        <w:pStyle w:val="14"/>
        <w:numPr>
          <w:ilvl w:val="1"/>
          <w:numId w:val="1"/>
        </w:numPr>
        <w:spacing w:line="360" w:lineRule="auto"/>
        <w:ind w:firstLineChars="0"/>
        <w:outlineLvl w:val="1"/>
        <w:rPr>
          <w:rFonts w:asciiTheme="minorEastAsia" w:hAnsiTheme="minorEastAsia" w:eastAsiaTheme="minorEastAsia"/>
        </w:rPr>
      </w:pPr>
      <w:bookmarkStart w:id="29" w:name="_Toc171328280"/>
      <w:r>
        <w:rPr>
          <w:rFonts w:hint="eastAsia"/>
          <w:b/>
        </w:rPr>
        <w:t>发电量、生产用电、市电自动调节系统</w:t>
      </w:r>
      <w:bookmarkEnd w:id="29"/>
    </w:p>
    <w:p>
      <w:pPr>
        <w:spacing w:line="360" w:lineRule="auto"/>
        <w:ind w:firstLine="420"/>
      </w:pPr>
      <w:r>
        <w:rPr>
          <w:rFonts w:hint="eastAsia"/>
        </w:rPr>
        <w:t>采用西门子PLC1200系统检测实时沼气发电量，生产用电量，市电输入量，沼气柜高度。根据生产用电量，系统自动调整各机组出力，达到生产用电与沼气发电量均衡匹配，生产尽量不用市电。</w:t>
      </w:r>
    </w:p>
    <w:p>
      <w:pPr>
        <w:pStyle w:val="14"/>
        <w:numPr>
          <w:ilvl w:val="0"/>
          <w:numId w:val="1"/>
        </w:numPr>
        <w:spacing w:line="360" w:lineRule="auto"/>
        <w:ind w:firstLineChars="0"/>
        <w:outlineLvl w:val="0"/>
      </w:pPr>
      <w:bookmarkStart w:id="30" w:name="_Toc171328281"/>
      <w:r>
        <w:rPr>
          <w:rFonts w:hint="eastAsia" w:cs="宋体" w:asciiTheme="minorEastAsia" w:hAnsiTheme="minorEastAsia" w:eastAsiaTheme="minorEastAsia"/>
          <w:b/>
          <w:bCs/>
          <w:color w:val="000000" w:themeColor="text1"/>
          <w:szCs w:val="21"/>
          <w14:textFill>
            <w14:solidFill>
              <w14:schemeClr w14:val="tx1"/>
            </w14:solidFill>
          </w14:textFill>
        </w:rPr>
        <w:t>专项技术方案</w:t>
      </w:r>
      <w:bookmarkEnd w:id="30"/>
    </w:p>
    <w:p>
      <w:pPr>
        <w:pStyle w:val="14"/>
        <w:numPr>
          <w:ilvl w:val="1"/>
          <w:numId w:val="1"/>
        </w:numPr>
        <w:spacing w:line="360" w:lineRule="auto"/>
        <w:ind w:firstLineChars="0"/>
        <w:outlineLvl w:val="1"/>
        <w:rPr>
          <w:b/>
        </w:rPr>
      </w:pPr>
      <w:bookmarkStart w:id="31" w:name="_Toc171328282"/>
      <w:r>
        <w:rPr>
          <w:rFonts w:hint="eastAsia"/>
          <w:b/>
        </w:rPr>
        <w:t>发电机组进排风设计</w:t>
      </w:r>
      <w:bookmarkEnd w:id="31"/>
    </w:p>
    <w:p>
      <w:pPr>
        <w:spacing w:line="360" w:lineRule="auto"/>
        <w:ind w:firstLine="420"/>
      </w:pPr>
      <w:r>
        <w:rPr>
          <w:rFonts w:hint="eastAsia"/>
        </w:rPr>
        <w:t>由投标方填写，需包括以下内容：</w:t>
      </w:r>
    </w:p>
    <w:p>
      <w:pPr>
        <w:pStyle w:val="18"/>
        <w:numPr>
          <w:ilvl w:val="0"/>
          <w:numId w:val="16"/>
        </w:numPr>
        <w:spacing w:line="360" w:lineRule="auto"/>
        <w:ind w:firstLineChars="0"/>
      </w:pPr>
      <w:r>
        <w:rPr>
          <w:rFonts w:hint="eastAsia"/>
        </w:rPr>
        <w:t>投标方需提供进/排风设计方案图、选型计算、风机选型（包括功率、风量、风压、品牌等）、是否变频、是否防爆等。</w:t>
      </w:r>
    </w:p>
    <w:p>
      <w:pPr>
        <w:pStyle w:val="18"/>
        <w:numPr>
          <w:ilvl w:val="0"/>
          <w:numId w:val="16"/>
        </w:numPr>
        <w:spacing w:line="360" w:lineRule="auto"/>
        <w:ind w:firstLineChars="0"/>
      </w:pPr>
      <w:r>
        <w:t>进排风设计流速，以及修改洞口尺寸提资等。</w:t>
      </w:r>
    </w:p>
    <w:p>
      <w:pPr>
        <w:pStyle w:val="14"/>
        <w:numPr>
          <w:ilvl w:val="1"/>
          <w:numId w:val="1"/>
        </w:numPr>
        <w:spacing w:line="360" w:lineRule="auto"/>
        <w:ind w:firstLineChars="0"/>
        <w:outlineLvl w:val="1"/>
        <w:rPr>
          <w:b/>
        </w:rPr>
      </w:pPr>
      <w:bookmarkStart w:id="32" w:name="_Toc171328283"/>
      <w:r>
        <w:rPr>
          <w:rFonts w:hint="eastAsia"/>
          <w:b/>
        </w:rPr>
        <w:t>缸套水、中冷水散热器设计</w:t>
      </w:r>
      <w:bookmarkEnd w:id="32"/>
    </w:p>
    <w:p>
      <w:pPr>
        <w:spacing w:line="360" w:lineRule="auto"/>
        <w:ind w:firstLine="420"/>
      </w:pPr>
      <w:r>
        <w:rPr>
          <w:rFonts w:hint="eastAsia"/>
        </w:rPr>
        <w:t>由投标方填写，需包括以下内容：</w:t>
      </w:r>
    </w:p>
    <w:p>
      <w:pPr>
        <w:pStyle w:val="18"/>
        <w:numPr>
          <w:ilvl w:val="0"/>
          <w:numId w:val="17"/>
        </w:numPr>
        <w:spacing w:line="360" w:lineRule="auto"/>
        <w:ind w:firstLineChars="0"/>
      </w:pPr>
      <w:r>
        <w:rPr>
          <w:rFonts w:hint="eastAsia"/>
        </w:rPr>
        <w:t>按照室外环境最高温度40℃，最低温度-</w:t>
      </w:r>
      <w:r>
        <w:t>20</w:t>
      </w:r>
      <w:r>
        <w:rPr>
          <w:rFonts w:hint="eastAsia"/>
        </w:rPr>
        <w:t>℃来设计，满足在极端温度条件下，机组连续满负荷运行。</w:t>
      </w:r>
    </w:p>
    <w:p>
      <w:pPr>
        <w:pStyle w:val="18"/>
        <w:numPr>
          <w:ilvl w:val="0"/>
          <w:numId w:val="17"/>
        </w:numPr>
        <w:spacing w:line="360" w:lineRule="auto"/>
        <w:ind w:firstLineChars="0"/>
      </w:pPr>
      <w:r>
        <w:rPr>
          <w:rFonts w:hint="eastAsia"/>
        </w:rPr>
        <w:t>投标方需提供散热器选型计算书，包括换热面积、风量、材质等关键参数。</w:t>
      </w:r>
    </w:p>
    <w:p>
      <w:pPr>
        <w:pStyle w:val="14"/>
        <w:numPr>
          <w:ilvl w:val="1"/>
          <w:numId w:val="1"/>
        </w:numPr>
        <w:spacing w:line="360" w:lineRule="auto"/>
        <w:ind w:firstLineChars="0"/>
        <w:outlineLvl w:val="1"/>
        <w:rPr>
          <w:rFonts w:cs="宋体" w:asciiTheme="minorEastAsia" w:hAnsiTheme="minorEastAsia" w:eastAsiaTheme="minorEastAsia"/>
          <w:b/>
          <w:color w:val="000000" w:themeColor="text1"/>
          <w:szCs w:val="21"/>
          <w14:textFill>
            <w14:solidFill>
              <w14:schemeClr w14:val="tx1"/>
            </w14:solidFill>
          </w14:textFill>
        </w:rPr>
      </w:pPr>
      <w:bookmarkStart w:id="33" w:name="_Toc171328284"/>
      <w:r>
        <w:rPr>
          <w:rFonts w:hint="eastAsia" w:cs="宋体" w:asciiTheme="minorEastAsia" w:hAnsiTheme="minorEastAsia" w:eastAsiaTheme="minorEastAsia"/>
          <w:b/>
          <w:color w:val="000000" w:themeColor="text1"/>
          <w:szCs w:val="21"/>
          <w14:textFill>
            <w14:solidFill>
              <w14:schemeClr w14:val="tx1"/>
            </w14:solidFill>
          </w14:textFill>
        </w:rPr>
        <w:t>关于隔音罩</w:t>
      </w:r>
      <w:bookmarkEnd w:id="33"/>
    </w:p>
    <w:p>
      <w:pPr>
        <w:pStyle w:val="18"/>
        <w:numPr>
          <w:ilvl w:val="0"/>
          <w:numId w:val="18"/>
        </w:numPr>
        <w:spacing w:line="360" w:lineRule="auto"/>
        <w:ind w:firstLineChars="0"/>
      </w:pPr>
      <w:r>
        <w:t>隔音罩内，一般配套哪些报警仪表？</w:t>
      </w:r>
    </w:p>
    <w:p>
      <w:pPr>
        <w:pStyle w:val="18"/>
        <w:numPr>
          <w:ilvl w:val="0"/>
          <w:numId w:val="18"/>
        </w:numPr>
        <w:spacing w:line="360" w:lineRule="auto"/>
        <w:ind w:firstLineChars="0"/>
      </w:pPr>
      <w:r>
        <w:rPr>
          <w:rFonts w:hint="eastAsia"/>
        </w:rPr>
        <w:t>报警仪表信号，是否建议接入招标方消防系统？</w:t>
      </w:r>
    </w:p>
    <w:p>
      <w:pPr>
        <w:pStyle w:val="18"/>
        <w:numPr>
          <w:ilvl w:val="0"/>
          <w:numId w:val="18"/>
        </w:numPr>
        <w:spacing w:line="360" w:lineRule="auto"/>
        <w:ind w:firstLineChars="0"/>
      </w:pPr>
      <w:r>
        <w:t>报警仪表与进排风风机，如何联锁？</w:t>
      </w:r>
      <w:r>
        <w:rPr>
          <w:rFonts w:hint="eastAsia"/>
        </w:rPr>
        <w:t>比如：进排风自动关闭系统，如机箱内发生火灾时，通过烟气报警系统，自动关闭进排风系统，切断空气进气发电机箱体内，避免火灾蔓延，更好的保护发电机组安全。是否正确？</w:t>
      </w:r>
    </w:p>
    <w:p>
      <w:pPr>
        <w:pStyle w:val="18"/>
        <w:numPr>
          <w:ilvl w:val="0"/>
          <w:numId w:val="18"/>
        </w:numPr>
        <w:spacing w:line="360" w:lineRule="auto"/>
        <w:ind w:firstLineChars="0"/>
      </w:pPr>
      <w:r>
        <w:rPr>
          <w:rFonts w:hint="eastAsia"/>
        </w:rPr>
        <w:t>隔音罩内，是否有必要安装七氟丙烷自动灭火装置？一般属于招标方，还是投标方的供货范围？</w:t>
      </w:r>
    </w:p>
    <w:p>
      <w:pPr>
        <w:pStyle w:val="14"/>
        <w:numPr>
          <w:ilvl w:val="1"/>
          <w:numId w:val="1"/>
        </w:numPr>
        <w:spacing w:line="360" w:lineRule="auto"/>
        <w:ind w:firstLineChars="0"/>
        <w:outlineLvl w:val="1"/>
        <w:rPr>
          <w:rFonts w:cs="宋体" w:asciiTheme="minorEastAsia" w:hAnsiTheme="minorEastAsia" w:eastAsiaTheme="minorEastAsia"/>
          <w:b/>
          <w:color w:val="000000" w:themeColor="text1"/>
          <w:szCs w:val="21"/>
          <w14:textFill>
            <w14:solidFill>
              <w14:schemeClr w14:val="tx1"/>
            </w14:solidFill>
          </w14:textFill>
        </w:rPr>
      </w:pPr>
      <w:bookmarkStart w:id="34" w:name="_Toc171328285"/>
      <w:r>
        <w:rPr>
          <w:rFonts w:hint="eastAsia" w:cs="宋体" w:asciiTheme="minorEastAsia" w:hAnsiTheme="minorEastAsia" w:eastAsiaTheme="minorEastAsia"/>
          <w:b/>
          <w:color w:val="000000" w:themeColor="text1"/>
          <w:szCs w:val="21"/>
          <w14:textFill>
            <w14:solidFill>
              <w14:schemeClr w14:val="tx1"/>
            </w14:solidFill>
          </w14:textFill>
        </w:rPr>
        <w:t>关于CO排放</w:t>
      </w:r>
      <w:bookmarkEnd w:id="34"/>
    </w:p>
    <w:p>
      <w:pPr>
        <w:spacing w:line="360" w:lineRule="auto"/>
        <w:ind w:firstLine="420"/>
      </w:pPr>
      <w:r>
        <w:rPr>
          <w:rFonts w:hint="eastAsia"/>
        </w:rPr>
        <w:t>本项目，机组排放要求需符合北京市《固定式内燃机大气污染物排放标准》（DB11-1056-2013），如下：</w:t>
      </w:r>
    </w:p>
    <w:p>
      <w:pPr>
        <w:spacing w:line="360" w:lineRule="auto"/>
        <w:jc w:val="center"/>
      </w:pPr>
      <w:r>
        <w:rPr>
          <w:rFonts w:hAnsiTheme="minorEastAsia" w:eastAsiaTheme="minorEastAsia"/>
        </w:rPr>
        <w:drawing>
          <wp:inline distT="0" distB="0" distL="0" distR="0">
            <wp:extent cx="5486400" cy="1412875"/>
            <wp:effectExtent l="0" t="0" r="0" b="0"/>
            <wp:docPr id="4" name="图片 4" descr="D:\微信数据\WeChat Files\shaolieyong\FileStorage\Temp\4115bf0f57fdca409764e7850b1347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D:\微信数据\WeChat Files\shaolieyong\FileStorage\Temp\4115bf0f57fdca409764e7850b1347c.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486400" cy="1413505"/>
                    </a:xfrm>
                    <a:prstGeom prst="rect">
                      <a:avLst/>
                    </a:prstGeom>
                    <a:noFill/>
                    <a:ln>
                      <a:noFill/>
                    </a:ln>
                  </pic:spPr>
                </pic:pic>
              </a:graphicData>
            </a:graphic>
          </wp:inline>
        </w:drawing>
      </w:r>
    </w:p>
    <w:p>
      <w:pPr>
        <w:spacing w:line="360" w:lineRule="auto"/>
        <w:ind w:left="420"/>
      </w:pPr>
      <w:r>
        <w:rPr>
          <w:rFonts w:hint="eastAsia"/>
        </w:rPr>
        <w:t>氮氧化物，机组需确保≤500mg/m3（5% O2），后端经过脱硝系统后，满足≤250mg/m3（5% O2）的要求。脱硝系统，由招标人负责。</w:t>
      </w:r>
    </w:p>
    <w:p>
      <w:pPr>
        <w:spacing w:line="360" w:lineRule="auto"/>
        <w:ind w:firstLine="420"/>
      </w:pPr>
      <w:r>
        <w:rPr>
          <w:rFonts w:hint="eastAsia"/>
        </w:rPr>
        <w:t>所选机型一氧化碳的排放，具体是多少？（5% O2）</w:t>
      </w:r>
    </w:p>
    <w:p>
      <w:pPr>
        <w:spacing w:line="360" w:lineRule="auto"/>
        <w:ind w:firstLine="420"/>
      </w:pPr>
      <w:r>
        <w:rPr>
          <w:rFonts w:hint="eastAsia"/>
        </w:rPr>
        <w:t>是否能稳定≤1000mg/m3（5% O2）？</w:t>
      </w:r>
    </w:p>
    <w:p>
      <w:pPr>
        <w:spacing w:line="360" w:lineRule="auto"/>
        <w:ind w:firstLine="420"/>
      </w:pPr>
      <w:r>
        <w:rPr>
          <w:rFonts w:hint="eastAsia"/>
        </w:rPr>
        <w:t>如果不达标，建议措施？</w:t>
      </w:r>
    </w:p>
    <w:p>
      <w:pPr>
        <w:pStyle w:val="14"/>
        <w:numPr>
          <w:ilvl w:val="1"/>
          <w:numId w:val="1"/>
        </w:numPr>
        <w:spacing w:line="360" w:lineRule="auto"/>
        <w:ind w:firstLineChars="0"/>
        <w:outlineLvl w:val="1"/>
        <w:rPr>
          <w:rFonts w:cs="宋体" w:asciiTheme="minorEastAsia" w:hAnsiTheme="minorEastAsia" w:eastAsiaTheme="minorEastAsia"/>
          <w:b/>
          <w:color w:val="000000" w:themeColor="text1"/>
          <w:szCs w:val="21"/>
          <w14:textFill>
            <w14:solidFill>
              <w14:schemeClr w14:val="tx1"/>
            </w14:solidFill>
          </w14:textFill>
        </w:rPr>
      </w:pPr>
      <w:bookmarkStart w:id="35" w:name="_Toc171328286"/>
      <w:r>
        <w:rPr>
          <w:rFonts w:hint="eastAsia" w:cs="宋体" w:asciiTheme="minorEastAsia" w:hAnsiTheme="minorEastAsia" w:eastAsiaTheme="minorEastAsia"/>
          <w:b/>
          <w:color w:val="000000" w:themeColor="text1"/>
          <w:szCs w:val="21"/>
          <w14:textFill>
            <w14:solidFill>
              <w14:schemeClr w14:val="tx1"/>
            </w14:solidFill>
          </w14:textFill>
        </w:rPr>
        <w:t>沼气发电、生产用电、市电自动调节系统</w:t>
      </w:r>
      <w:bookmarkEnd w:id="35"/>
    </w:p>
    <w:p>
      <w:pPr>
        <w:spacing w:line="360" w:lineRule="auto"/>
        <w:ind w:firstLine="420"/>
        <w:rPr>
          <w:rFonts w:hint="eastAsia"/>
        </w:rPr>
      </w:pPr>
      <w:r>
        <w:rPr>
          <w:rFonts w:hint="eastAsia"/>
        </w:rPr>
        <w:t>方案及配置说明，由投标方填写</w:t>
      </w:r>
    </w:p>
    <w:p>
      <w:pPr>
        <w:pStyle w:val="14"/>
        <w:numPr>
          <w:ilvl w:val="1"/>
          <w:numId w:val="1"/>
        </w:numPr>
        <w:spacing w:line="360" w:lineRule="auto"/>
        <w:ind w:firstLineChars="0"/>
        <w:outlineLvl w:val="1"/>
        <w:rPr>
          <w:rFonts w:cs="宋体" w:asciiTheme="minorEastAsia" w:hAnsiTheme="minorEastAsia" w:eastAsiaTheme="minorEastAsia"/>
          <w:b/>
          <w:color w:val="000000" w:themeColor="text1"/>
          <w:szCs w:val="21"/>
          <w14:textFill>
            <w14:solidFill>
              <w14:schemeClr w14:val="tx1"/>
            </w14:solidFill>
          </w14:textFill>
        </w:rPr>
      </w:pPr>
      <w:bookmarkStart w:id="36" w:name="_Toc171328287"/>
      <w:r>
        <w:rPr>
          <w:rFonts w:hint="eastAsia" w:cs="宋体" w:asciiTheme="minorEastAsia" w:hAnsiTheme="minorEastAsia" w:eastAsiaTheme="minorEastAsia"/>
          <w:b/>
          <w:color w:val="000000" w:themeColor="text1"/>
          <w:szCs w:val="21"/>
          <w14:textFill>
            <w14:solidFill>
              <w14:schemeClr w14:val="tx1"/>
            </w14:solidFill>
          </w14:textFill>
        </w:rPr>
        <w:t>设计意见建议（如有）</w:t>
      </w:r>
      <w:bookmarkEnd w:id="36"/>
    </w:p>
    <w:p>
      <w:pPr>
        <w:spacing w:line="360" w:lineRule="auto"/>
        <w:ind w:firstLine="420"/>
      </w:pPr>
      <w:r>
        <w:rPr>
          <w:rFonts w:hint="eastAsia"/>
        </w:rPr>
        <w:t>投标方填写</w:t>
      </w:r>
    </w:p>
    <w:p>
      <w:pPr>
        <w:pStyle w:val="14"/>
        <w:numPr>
          <w:ilvl w:val="0"/>
          <w:numId w:val="1"/>
        </w:numPr>
        <w:spacing w:line="360" w:lineRule="auto"/>
        <w:ind w:firstLineChars="0"/>
        <w:outlineLvl w:val="0"/>
        <w:rPr>
          <w:rFonts w:cs="宋体" w:asciiTheme="minorEastAsia" w:hAnsiTheme="minorEastAsia" w:eastAsiaTheme="minorEastAsia"/>
          <w:b/>
          <w:color w:val="000000" w:themeColor="text1"/>
          <w:szCs w:val="21"/>
          <w14:textFill>
            <w14:solidFill>
              <w14:schemeClr w14:val="tx1"/>
            </w14:solidFill>
          </w14:textFill>
        </w:rPr>
      </w:pPr>
      <w:bookmarkStart w:id="37" w:name="_Toc507398052"/>
      <w:bookmarkStart w:id="38" w:name="_Toc10651"/>
      <w:bookmarkStart w:id="39" w:name="_Toc9338"/>
      <w:bookmarkStart w:id="40" w:name="_Toc56844876"/>
      <w:bookmarkStart w:id="41" w:name="_Toc34663129"/>
      <w:bookmarkStart w:id="42" w:name="_Toc171328288"/>
      <w:bookmarkStart w:id="43" w:name="_Toc507769251"/>
      <w:r>
        <w:rPr>
          <w:rFonts w:hint="eastAsia" w:cs="宋体" w:asciiTheme="minorEastAsia" w:hAnsiTheme="minorEastAsia" w:eastAsiaTheme="minorEastAsia"/>
          <w:b/>
          <w:bCs/>
          <w:color w:val="000000" w:themeColor="text1"/>
          <w:szCs w:val="21"/>
          <w14:textFill>
            <w14:solidFill>
              <w14:schemeClr w14:val="tx1"/>
            </w14:solidFill>
          </w14:textFill>
        </w:rPr>
        <w:t>质量保证</w:t>
      </w:r>
      <w:bookmarkEnd w:id="37"/>
      <w:bookmarkEnd w:id="38"/>
      <w:bookmarkEnd w:id="39"/>
      <w:bookmarkEnd w:id="40"/>
      <w:bookmarkEnd w:id="41"/>
      <w:bookmarkEnd w:id="42"/>
      <w:bookmarkEnd w:id="43"/>
    </w:p>
    <w:p>
      <w:pPr>
        <w:pStyle w:val="18"/>
        <w:numPr>
          <w:ilvl w:val="0"/>
          <w:numId w:val="19"/>
        </w:numPr>
        <w:spacing w:line="360" w:lineRule="auto"/>
        <w:ind w:firstLineChars="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乙方保证提供的货物是全新的，并且符合合同规定的质量、性能和指标。合同货物实行产品质量保证期（简称“质保期”），</w:t>
      </w:r>
      <w:r>
        <w:rPr>
          <w:rFonts w:hint="eastAsia" w:cs="宋体" w:asciiTheme="minorEastAsia" w:hAnsiTheme="minorEastAsia" w:eastAsiaTheme="minorEastAsia"/>
          <w:b/>
          <w:color w:val="000000" w:themeColor="text1"/>
          <w:szCs w:val="21"/>
          <w14:textFill>
            <w14:solidFill>
              <w14:schemeClr w14:val="tx1"/>
            </w14:solidFill>
          </w14:textFill>
        </w:rPr>
        <w:t>质保期自货物调试验收合格且全套资料齐全之日起贰年或设备和资料（随机配件、说明书、电子资料等全套资料）齐全移交甲方之日起三十个月，以先到者为准；</w:t>
      </w:r>
      <w:r>
        <w:rPr>
          <w:rFonts w:hint="eastAsia" w:cs="宋体" w:asciiTheme="minorEastAsia" w:hAnsiTheme="minorEastAsia" w:eastAsiaTheme="minorEastAsia"/>
          <w:color w:val="000000" w:themeColor="text1"/>
          <w:szCs w:val="21"/>
          <w14:textFill>
            <w14:solidFill>
              <w14:schemeClr w14:val="tx1"/>
            </w14:solidFill>
          </w14:textFill>
        </w:rPr>
        <w:t>整体设备提供终身维修服务。</w:t>
      </w:r>
    </w:p>
    <w:p>
      <w:pPr>
        <w:pStyle w:val="18"/>
        <w:numPr>
          <w:ilvl w:val="0"/>
          <w:numId w:val="19"/>
        </w:numPr>
        <w:spacing w:line="360" w:lineRule="auto"/>
        <w:ind w:firstLineChars="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投标方保证其供应的设备技术水平是先进的、成熟的、质量优良的，并按特定的标准设计的。设备的选型均符合安全可靠、经济运行和易于维护的要求，并且投标方还应保证按合同所提供的货物不存在由于设计、材料或工艺的原因所造成的缺陷，或由于投标方的任何行为所造成的缺陷。</w:t>
      </w:r>
    </w:p>
    <w:p>
      <w:pPr>
        <w:pStyle w:val="18"/>
        <w:numPr>
          <w:ilvl w:val="0"/>
          <w:numId w:val="19"/>
        </w:numPr>
        <w:spacing w:line="360" w:lineRule="auto"/>
        <w:ind w:firstLineChars="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投标方应保证合同设备的数量、质量、工艺、设计、规范、型式及技术性能，完全满足本招标文件的要求。</w:t>
      </w:r>
    </w:p>
    <w:p>
      <w:pPr>
        <w:pStyle w:val="18"/>
        <w:numPr>
          <w:ilvl w:val="0"/>
          <w:numId w:val="19"/>
        </w:numPr>
        <w:spacing w:line="360" w:lineRule="auto"/>
        <w:ind w:firstLineChars="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投标方保证所交付的技术资料、图纸是清晰的、完整统一和内容正确、准确的，并能满足工程的运输，设计，安装，调试，运行和维修的要求。</w:t>
      </w:r>
    </w:p>
    <w:p>
      <w:pPr>
        <w:pStyle w:val="18"/>
        <w:numPr>
          <w:ilvl w:val="0"/>
          <w:numId w:val="19"/>
        </w:numPr>
        <w:spacing w:line="360" w:lineRule="auto"/>
        <w:ind w:firstLineChars="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投标方保证其供应的设备不存在任何专利和专用技术应用的法律问题。</w:t>
      </w:r>
    </w:p>
    <w:p>
      <w:pPr>
        <w:pStyle w:val="18"/>
        <w:numPr>
          <w:ilvl w:val="0"/>
          <w:numId w:val="19"/>
        </w:numPr>
        <w:spacing w:line="360" w:lineRule="auto"/>
        <w:ind w:firstLineChars="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投标方明确知道招标方所订购的设备或部件的最终用户及该设备或部件使用地点的自然条件和发电机房的设计条件，并对招标方所提供的一切技术要求和资料均进行了详细的研究。投标方保证提供的设备或部件可在当地条件下正常运转。</w:t>
      </w:r>
    </w:p>
    <w:p>
      <w:pPr>
        <w:pStyle w:val="14"/>
        <w:numPr>
          <w:ilvl w:val="0"/>
          <w:numId w:val="1"/>
        </w:numPr>
        <w:spacing w:line="360" w:lineRule="auto"/>
        <w:ind w:firstLineChars="0"/>
        <w:outlineLvl w:val="0"/>
        <w:rPr>
          <w:rFonts w:cs="宋体" w:asciiTheme="minorEastAsia" w:hAnsiTheme="minorEastAsia" w:eastAsiaTheme="minorEastAsia"/>
          <w:b/>
          <w:bCs/>
          <w:color w:val="000000" w:themeColor="text1"/>
          <w:szCs w:val="21"/>
          <w14:textFill>
            <w14:solidFill>
              <w14:schemeClr w14:val="tx1"/>
            </w14:solidFill>
          </w14:textFill>
        </w:rPr>
      </w:pPr>
      <w:bookmarkStart w:id="44" w:name="_Toc171328289"/>
      <w:r>
        <w:rPr>
          <w:rFonts w:hint="eastAsia" w:cs="宋体" w:asciiTheme="minorEastAsia" w:hAnsiTheme="minorEastAsia" w:eastAsiaTheme="minorEastAsia"/>
          <w:b/>
          <w:bCs/>
          <w:color w:val="000000" w:themeColor="text1"/>
          <w:szCs w:val="21"/>
          <w14:textFill>
            <w14:solidFill>
              <w14:schemeClr w14:val="tx1"/>
            </w14:solidFill>
          </w14:textFill>
        </w:rPr>
        <w:t>设备检验</w:t>
      </w:r>
      <w:bookmarkEnd w:id="44"/>
    </w:p>
    <w:p>
      <w:pPr>
        <w:pStyle w:val="14"/>
        <w:numPr>
          <w:ilvl w:val="1"/>
          <w:numId w:val="1"/>
        </w:numPr>
        <w:spacing w:line="360" w:lineRule="auto"/>
        <w:ind w:firstLineChars="0"/>
        <w:outlineLvl w:val="1"/>
        <w:rPr>
          <w:rFonts w:cs="宋体" w:asciiTheme="minorEastAsia" w:hAnsiTheme="minorEastAsia" w:eastAsiaTheme="minorEastAsia"/>
          <w:b/>
          <w:color w:val="000000" w:themeColor="text1"/>
          <w:szCs w:val="21"/>
          <w14:textFill>
            <w14:solidFill>
              <w14:schemeClr w14:val="tx1"/>
            </w14:solidFill>
          </w14:textFill>
        </w:rPr>
      </w:pPr>
      <w:bookmarkStart w:id="45" w:name="_Toc171328290"/>
      <w:r>
        <w:rPr>
          <w:rFonts w:hint="eastAsia" w:cs="宋体" w:asciiTheme="minorEastAsia" w:hAnsiTheme="minorEastAsia" w:eastAsiaTheme="minorEastAsia"/>
          <w:b/>
          <w:color w:val="000000" w:themeColor="text1"/>
          <w:szCs w:val="21"/>
          <w14:textFill>
            <w14:solidFill>
              <w14:schemeClr w14:val="tx1"/>
            </w14:solidFill>
          </w14:textFill>
        </w:rPr>
        <w:t>设备监造与检验试验</w:t>
      </w:r>
      <w:bookmarkEnd w:id="45"/>
    </w:p>
    <w:p>
      <w:pPr>
        <w:pStyle w:val="18"/>
        <w:numPr>
          <w:ilvl w:val="2"/>
          <w:numId w:val="1"/>
        </w:numPr>
        <w:spacing w:line="360" w:lineRule="auto"/>
        <w:ind w:firstLineChars="0"/>
        <w:outlineLvl w:val="2"/>
        <w:rPr>
          <w:b/>
        </w:rPr>
      </w:pPr>
      <w:r>
        <w:rPr>
          <w:rFonts w:hint="eastAsia"/>
          <w:b/>
        </w:rPr>
        <w:t>设备监造</w:t>
      </w:r>
    </w:p>
    <w:p>
      <w:pPr>
        <w:pStyle w:val="18"/>
        <w:numPr>
          <w:ilvl w:val="0"/>
          <w:numId w:val="20"/>
        </w:numPr>
        <w:spacing w:line="360" w:lineRule="auto"/>
        <w:ind w:firstLineChars="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投标人有配合招标人监造的义务，并及时提供相关资料，并不由此发生任何费用。</w:t>
      </w:r>
    </w:p>
    <w:p>
      <w:pPr>
        <w:pStyle w:val="18"/>
        <w:numPr>
          <w:ilvl w:val="0"/>
          <w:numId w:val="20"/>
        </w:numPr>
        <w:spacing w:line="360" w:lineRule="auto"/>
        <w:ind w:firstLineChars="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在招标设备的制造过程中，招标人有权派出监造人员，对设备的生产制造进行监造，监督招标设备制造、检验等情况。监造的范围、方式等应符合合同条款和技术文件等合同文件的约定。</w:t>
      </w:r>
    </w:p>
    <w:p>
      <w:pPr>
        <w:pStyle w:val="18"/>
        <w:numPr>
          <w:ilvl w:val="0"/>
          <w:numId w:val="20"/>
        </w:numPr>
        <w:spacing w:line="360" w:lineRule="auto"/>
        <w:ind w:firstLineChars="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招标人的监造人员对合同材料设备的监造，不视为对合同材料设备质量的确认，不影响投标人发货后招标人依照合同约定对合同材料设备提出质量异议和（或）退货的权利，也不免除投标人依照合同约定对合同材料设备所应承担的任何义务或责任。</w:t>
      </w:r>
    </w:p>
    <w:p>
      <w:pPr>
        <w:pStyle w:val="18"/>
        <w:numPr>
          <w:ilvl w:val="0"/>
          <w:numId w:val="20"/>
        </w:numPr>
        <w:spacing w:line="360" w:lineRule="auto"/>
        <w:ind w:firstLineChars="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招标人监造人员进行监造过程中，投标人应予配合。投标人应免费为招标人的监造人员提供工作条件及便利，包括但不限于必要的办公场所、技术资料、检测工具及出入许可等。招标人的监造人员的交通、食宿费用由招标人自行承担。</w:t>
      </w:r>
    </w:p>
    <w:p>
      <w:pPr>
        <w:pStyle w:val="18"/>
        <w:numPr>
          <w:ilvl w:val="0"/>
          <w:numId w:val="20"/>
        </w:numPr>
        <w:spacing w:line="360" w:lineRule="auto"/>
        <w:ind w:firstLineChars="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投标人制订生产制造合同材料设备的进度计划时，应将招标人监造纳入计划安排，并提前通知招标人；招标人进行监造不应影响招标设备的正常生产。投标人应提前7日将需要招标人的监造人员现场监造事项通知招标人；如招标人的监造人员未按通知出席，不影响招标设备及其关键部件的制造或检验，但招标人的监造人员有权事后了解、查阅、复制相关制造或检验记录。</w:t>
      </w:r>
    </w:p>
    <w:p>
      <w:pPr>
        <w:pStyle w:val="18"/>
        <w:numPr>
          <w:ilvl w:val="0"/>
          <w:numId w:val="20"/>
        </w:numPr>
        <w:spacing w:line="360" w:lineRule="auto"/>
        <w:ind w:firstLineChars="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招标人的监造人员在监造中如发现招标设备及其关键部件不符合约定的标准，则有权提出意见和建议。投标人应采取必要措施消除不符，由此增加的费用和（或）造成的延误投标人负责。</w:t>
      </w:r>
    </w:p>
    <w:p>
      <w:pPr>
        <w:pStyle w:val="18"/>
        <w:numPr>
          <w:ilvl w:val="0"/>
          <w:numId w:val="20"/>
        </w:numPr>
        <w:spacing w:line="360" w:lineRule="auto"/>
        <w:ind w:firstLineChars="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检验和监造的所有费用包括在合同价中。</w:t>
      </w:r>
    </w:p>
    <w:p>
      <w:pPr>
        <w:pStyle w:val="18"/>
        <w:numPr>
          <w:ilvl w:val="0"/>
          <w:numId w:val="20"/>
        </w:numPr>
        <w:spacing w:line="360" w:lineRule="auto"/>
        <w:ind w:firstLineChars="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监造方式：</w:t>
      </w:r>
    </w:p>
    <w:p>
      <w:pPr>
        <w:pStyle w:val="18"/>
        <w:numPr>
          <w:ilvl w:val="0"/>
          <w:numId w:val="21"/>
        </w:numPr>
        <w:spacing w:line="360" w:lineRule="auto"/>
        <w:ind w:firstLineChars="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监造方式分为文件见证、现场见证和停工待检，即R点、W点、H点。每次监造内容完成后，投标人和监造代表均须在见证表格上履行签字手续，投标人复印3份，交监造代表1份。</w:t>
      </w:r>
    </w:p>
    <w:p>
      <w:pPr>
        <w:pStyle w:val="18"/>
        <w:numPr>
          <w:ilvl w:val="0"/>
          <w:numId w:val="21"/>
        </w:numPr>
        <w:spacing w:line="360" w:lineRule="auto"/>
        <w:ind w:firstLineChars="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R点：投标人只需提供检查或试验记录或报告的项目，即文件见证。</w:t>
      </w:r>
    </w:p>
    <w:p>
      <w:pPr>
        <w:pStyle w:val="18"/>
        <w:numPr>
          <w:ilvl w:val="0"/>
          <w:numId w:val="21"/>
        </w:numPr>
        <w:spacing w:line="360" w:lineRule="auto"/>
        <w:ind w:firstLineChars="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W点：招标人监造代表参加的检验或试验的项目，即现场见证。</w:t>
      </w:r>
    </w:p>
    <w:p>
      <w:pPr>
        <w:pStyle w:val="18"/>
        <w:numPr>
          <w:ilvl w:val="0"/>
          <w:numId w:val="21"/>
        </w:numPr>
        <w:spacing w:line="360" w:lineRule="auto"/>
        <w:ind w:firstLineChars="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H点：投标人在进行至该点时必须停工等待招标人监造代表参加的检验或试验的项目，即停工待检。</w:t>
      </w:r>
    </w:p>
    <w:p>
      <w:pPr>
        <w:pStyle w:val="18"/>
        <w:numPr>
          <w:ilvl w:val="0"/>
          <w:numId w:val="20"/>
        </w:numPr>
        <w:spacing w:line="360" w:lineRule="auto"/>
        <w:ind w:firstLineChars="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监造内容：</w:t>
      </w:r>
    </w:p>
    <w:tbl>
      <w:tblPr>
        <w:tblStyle w:val="8"/>
        <w:tblW w:w="5000" w:type="pct"/>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466"/>
        <w:gridCol w:w="2666"/>
        <w:gridCol w:w="5282"/>
        <w:gridCol w:w="528"/>
        <w:gridCol w:w="510"/>
        <w:gridCol w:w="51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234" w:type="pct"/>
            <w:vMerge w:val="restart"/>
            <w:tcBorders>
              <w:top w:val="single" w:color="auto" w:sz="2" w:space="0"/>
              <w:left w:val="single" w:color="auto" w:sz="2" w:space="0"/>
              <w:bottom w:val="single" w:color="auto" w:sz="2" w:space="0"/>
              <w:right w:val="single" w:color="auto" w:sz="2" w:space="0"/>
            </w:tcBorders>
            <w:vAlign w:val="center"/>
          </w:tcPr>
          <w:p>
            <w:pPr>
              <w:snapToGrid w:val="0"/>
              <w:jc w:val="center"/>
              <w:rPr>
                <w:b/>
                <w:bCs/>
                <w:color w:val="000000"/>
                <w:spacing w:val="5"/>
                <w:szCs w:val="21"/>
              </w:rPr>
            </w:pPr>
            <w:r>
              <w:rPr>
                <w:b/>
                <w:bCs/>
                <w:color w:val="000000"/>
                <w:spacing w:val="5"/>
                <w:szCs w:val="21"/>
                <w:lang w:bidi="ar"/>
              </w:rPr>
              <w:t>序号</w:t>
            </w:r>
          </w:p>
        </w:tc>
        <w:tc>
          <w:tcPr>
            <w:tcW w:w="1338" w:type="pct"/>
            <w:vMerge w:val="restart"/>
            <w:tcBorders>
              <w:top w:val="single" w:color="auto" w:sz="2" w:space="0"/>
              <w:left w:val="single" w:color="auto" w:sz="2" w:space="0"/>
              <w:bottom w:val="single" w:color="auto" w:sz="2" w:space="0"/>
              <w:right w:val="single" w:color="auto" w:sz="2" w:space="0"/>
            </w:tcBorders>
            <w:vAlign w:val="center"/>
          </w:tcPr>
          <w:p>
            <w:pPr>
              <w:keepNext/>
              <w:keepLines/>
              <w:autoSpaceDE w:val="0"/>
              <w:autoSpaceDN w:val="0"/>
              <w:snapToGrid w:val="0"/>
              <w:jc w:val="center"/>
              <w:rPr>
                <w:b/>
                <w:bCs/>
                <w:color w:val="000000"/>
                <w:spacing w:val="5"/>
                <w:szCs w:val="21"/>
              </w:rPr>
            </w:pPr>
            <w:r>
              <w:rPr>
                <w:b/>
                <w:bCs/>
                <w:color w:val="000000"/>
                <w:spacing w:val="5"/>
                <w:szCs w:val="21"/>
                <w:lang w:bidi="ar"/>
              </w:rPr>
              <w:t>监造部位</w:t>
            </w:r>
          </w:p>
        </w:tc>
        <w:tc>
          <w:tcPr>
            <w:tcW w:w="2651" w:type="pct"/>
            <w:vMerge w:val="restart"/>
            <w:tcBorders>
              <w:top w:val="single" w:color="auto" w:sz="2" w:space="0"/>
              <w:left w:val="single" w:color="auto" w:sz="2" w:space="0"/>
              <w:bottom w:val="single" w:color="auto" w:sz="2" w:space="0"/>
              <w:right w:val="single" w:color="auto" w:sz="2" w:space="0"/>
            </w:tcBorders>
            <w:vAlign w:val="center"/>
          </w:tcPr>
          <w:p>
            <w:pPr>
              <w:keepNext/>
              <w:keepLines/>
              <w:autoSpaceDE w:val="0"/>
              <w:autoSpaceDN w:val="0"/>
              <w:snapToGrid w:val="0"/>
              <w:jc w:val="center"/>
              <w:rPr>
                <w:b/>
                <w:bCs/>
                <w:color w:val="000000"/>
                <w:spacing w:val="5"/>
                <w:szCs w:val="21"/>
              </w:rPr>
            </w:pPr>
            <w:r>
              <w:rPr>
                <w:b/>
                <w:bCs/>
                <w:color w:val="000000"/>
                <w:spacing w:val="5"/>
                <w:szCs w:val="21"/>
                <w:lang w:bidi="ar"/>
              </w:rPr>
              <w:t>监造内容</w:t>
            </w:r>
          </w:p>
        </w:tc>
        <w:tc>
          <w:tcPr>
            <w:tcW w:w="776" w:type="pct"/>
            <w:gridSpan w:val="3"/>
            <w:tcBorders>
              <w:top w:val="single" w:color="auto" w:sz="2" w:space="0"/>
              <w:left w:val="single" w:color="auto" w:sz="2" w:space="0"/>
              <w:bottom w:val="single" w:color="auto" w:sz="2" w:space="0"/>
              <w:right w:val="single" w:color="auto" w:sz="2" w:space="0"/>
            </w:tcBorders>
            <w:vAlign w:val="center"/>
          </w:tcPr>
          <w:p>
            <w:pPr>
              <w:keepNext/>
              <w:keepLines/>
              <w:autoSpaceDE w:val="0"/>
              <w:autoSpaceDN w:val="0"/>
              <w:snapToGrid w:val="0"/>
              <w:jc w:val="center"/>
              <w:rPr>
                <w:b/>
                <w:bCs/>
                <w:color w:val="000000"/>
                <w:spacing w:val="5"/>
                <w:szCs w:val="21"/>
              </w:rPr>
            </w:pPr>
            <w:r>
              <w:rPr>
                <w:b/>
                <w:bCs/>
                <w:color w:val="000000"/>
                <w:spacing w:val="5"/>
                <w:szCs w:val="21"/>
                <w:lang w:bidi="ar"/>
              </w:rPr>
              <w:t>监造方式</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234" w:type="pct"/>
            <w:vMerge w:val="continue"/>
            <w:tcBorders>
              <w:top w:val="single" w:color="auto" w:sz="2" w:space="0"/>
              <w:left w:val="single" w:color="auto" w:sz="2" w:space="0"/>
              <w:bottom w:val="single" w:color="auto" w:sz="2" w:space="0"/>
              <w:right w:val="single" w:color="auto" w:sz="2" w:space="0"/>
            </w:tcBorders>
            <w:vAlign w:val="center"/>
          </w:tcPr>
          <w:p>
            <w:pPr>
              <w:rPr>
                <w:sz w:val="20"/>
              </w:rPr>
            </w:pPr>
          </w:p>
        </w:tc>
        <w:tc>
          <w:tcPr>
            <w:tcW w:w="1338" w:type="pct"/>
            <w:vMerge w:val="continue"/>
            <w:tcBorders>
              <w:top w:val="single" w:color="auto" w:sz="2" w:space="0"/>
              <w:left w:val="single" w:color="auto" w:sz="2" w:space="0"/>
              <w:bottom w:val="single" w:color="auto" w:sz="2" w:space="0"/>
              <w:right w:val="single" w:color="auto" w:sz="2" w:space="0"/>
            </w:tcBorders>
            <w:vAlign w:val="center"/>
          </w:tcPr>
          <w:p>
            <w:pPr>
              <w:rPr>
                <w:sz w:val="20"/>
              </w:rPr>
            </w:pPr>
          </w:p>
        </w:tc>
        <w:tc>
          <w:tcPr>
            <w:tcW w:w="2651" w:type="pct"/>
            <w:vMerge w:val="continue"/>
            <w:tcBorders>
              <w:top w:val="single" w:color="auto" w:sz="2" w:space="0"/>
              <w:left w:val="single" w:color="auto" w:sz="2" w:space="0"/>
              <w:bottom w:val="single" w:color="auto" w:sz="2" w:space="0"/>
              <w:right w:val="single" w:color="auto" w:sz="2" w:space="0"/>
            </w:tcBorders>
            <w:vAlign w:val="center"/>
          </w:tcPr>
          <w:p>
            <w:pPr>
              <w:rPr>
                <w:sz w:val="20"/>
              </w:rPr>
            </w:pPr>
          </w:p>
        </w:tc>
        <w:tc>
          <w:tcPr>
            <w:tcW w:w="265" w:type="pct"/>
            <w:tcBorders>
              <w:top w:val="single" w:color="auto" w:sz="2" w:space="0"/>
              <w:left w:val="single" w:color="auto" w:sz="2" w:space="0"/>
              <w:bottom w:val="single" w:color="auto" w:sz="2" w:space="0"/>
              <w:right w:val="single" w:color="auto" w:sz="2" w:space="0"/>
            </w:tcBorders>
            <w:vAlign w:val="center"/>
          </w:tcPr>
          <w:p>
            <w:pPr>
              <w:keepLines/>
              <w:overflowPunct w:val="0"/>
              <w:autoSpaceDE w:val="0"/>
              <w:autoSpaceDN w:val="0"/>
              <w:adjustRightInd w:val="0"/>
              <w:snapToGrid w:val="0"/>
              <w:jc w:val="center"/>
              <w:rPr>
                <w:b/>
                <w:bCs/>
                <w:color w:val="000000"/>
                <w:spacing w:val="5"/>
                <w:szCs w:val="21"/>
              </w:rPr>
            </w:pPr>
            <w:r>
              <w:rPr>
                <w:b/>
                <w:bCs/>
                <w:color w:val="000000"/>
                <w:spacing w:val="5"/>
                <w:szCs w:val="21"/>
                <w:lang w:bidi="ar"/>
              </w:rPr>
              <w:t>R</w:t>
            </w:r>
          </w:p>
        </w:tc>
        <w:tc>
          <w:tcPr>
            <w:tcW w:w="256" w:type="pct"/>
            <w:tcBorders>
              <w:top w:val="single" w:color="auto" w:sz="2" w:space="0"/>
              <w:left w:val="single" w:color="auto" w:sz="2" w:space="0"/>
              <w:bottom w:val="single" w:color="auto" w:sz="2" w:space="0"/>
              <w:right w:val="single" w:color="auto" w:sz="2" w:space="0"/>
            </w:tcBorders>
            <w:vAlign w:val="center"/>
          </w:tcPr>
          <w:p>
            <w:pPr>
              <w:keepLines/>
              <w:overflowPunct w:val="0"/>
              <w:autoSpaceDE w:val="0"/>
              <w:autoSpaceDN w:val="0"/>
              <w:adjustRightInd w:val="0"/>
              <w:snapToGrid w:val="0"/>
              <w:jc w:val="center"/>
              <w:rPr>
                <w:b/>
                <w:bCs/>
                <w:color w:val="000000"/>
                <w:spacing w:val="5"/>
                <w:szCs w:val="21"/>
              </w:rPr>
            </w:pPr>
            <w:r>
              <w:rPr>
                <w:b/>
                <w:bCs/>
                <w:color w:val="000000"/>
                <w:spacing w:val="5"/>
                <w:szCs w:val="21"/>
                <w:lang w:bidi="ar"/>
              </w:rPr>
              <w:t>W</w:t>
            </w:r>
          </w:p>
        </w:tc>
        <w:tc>
          <w:tcPr>
            <w:tcW w:w="256" w:type="pct"/>
            <w:tcBorders>
              <w:top w:val="single" w:color="auto" w:sz="2" w:space="0"/>
              <w:left w:val="single" w:color="auto" w:sz="2" w:space="0"/>
              <w:bottom w:val="single" w:color="auto" w:sz="2" w:space="0"/>
              <w:right w:val="single" w:color="auto" w:sz="2" w:space="0"/>
            </w:tcBorders>
            <w:vAlign w:val="center"/>
          </w:tcPr>
          <w:p>
            <w:pPr>
              <w:snapToGrid w:val="0"/>
              <w:jc w:val="center"/>
              <w:rPr>
                <w:b/>
                <w:bCs/>
                <w:color w:val="000000"/>
                <w:spacing w:val="5"/>
                <w:szCs w:val="21"/>
              </w:rPr>
            </w:pPr>
            <w:r>
              <w:rPr>
                <w:b/>
                <w:bCs/>
                <w:color w:val="000000"/>
                <w:spacing w:val="5"/>
                <w:szCs w:val="21"/>
                <w:lang w:bidi="ar"/>
              </w:rPr>
              <w:t>H</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234" w:type="pct"/>
            <w:tcBorders>
              <w:top w:val="single" w:color="auto" w:sz="2" w:space="0"/>
              <w:left w:val="single" w:color="auto" w:sz="2" w:space="0"/>
              <w:bottom w:val="single" w:color="auto" w:sz="2" w:space="0"/>
              <w:right w:val="single" w:color="auto" w:sz="2" w:space="0"/>
            </w:tcBorders>
            <w:vAlign w:val="center"/>
          </w:tcPr>
          <w:p>
            <w:pPr>
              <w:snapToGrid w:val="0"/>
              <w:jc w:val="center"/>
              <w:rPr>
                <w:color w:val="000000"/>
                <w:spacing w:val="5"/>
                <w:szCs w:val="21"/>
              </w:rPr>
            </w:pPr>
            <w:r>
              <w:rPr>
                <w:color w:val="000000"/>
                <w:spacing w:val="5"/>
                <w:szCs w:val="21"/>
                <w:lang w:bidi="ar"/>
              </w:rPr>
              <w:t>1</w:t>
            </w:r>
          </w:p>
        </w:tc>
        <w:tc>
          <w:tcPr>
            <w:tcW w:w="1338" w:type="pct"/>
            <w:tcBorders>
              <w:top w:val="single" w:color="auto" w:sz="2" w:space="0"/>
              <w:left w:val="single" w:color="auto" w:sz="2" w:space="0"/>
              <w:bottom w:val="single" w:color="auto" w:sz="2" w:space="0"/>
              <w:right w:val="single" w:color="auto" w:sz="2" w:space="0"/>
            </w:tcBorders>
            <w:vAlign w:val="center"/>
          </w:tcPr>
          <w:p>
            <w:pPr>
              <w:keepNext/>
              <w:keepLines/>
              <w:overflowPunct w:val="0"/>
              <w:autoSpaceDE w:val="0"/>
              <w:autoSpaceDN w:val="0"/>
              <w:adjustRightInd w:val="0"/>
              <w:snapToGrid w:val="0"/>
              <w:jc w:val="center"/>
              <w:rPr>
                <w:color w:val="000000"/>
                <w:spacing w:val="5"/>
                <w:szCs w:val="21"/>
              </w:rPr>
            </w:pPr>
            <w:r>
              <w:rPr>
                <w:color w:val="000000"/>
                <w:spacing w:val="5"/>
                <w:szCs w:val="21"/>
                <w:lang w:bidi="ar"/>
              </w:rPr>
              <w:t>设计图纸制造文件</w:t>
            </w:r>
          </w:p>
        </w:tc>
        <w:tc>
          <w:tcPr>
            <w:tcW w:w="2651" w:type="pct"/>
            <w:tcBorders>
              <w:top w:val="single" w:color="auto" w:sz="2" w:space="0"/>
              <w:left w:val="single" w:color="auto" w:sz="2" w:space="0"/>
              <w:bottom w:val="single" w:color="auto" w:sz="2" w:space="0"/>
              <w:right w:val="single" w:color="auto" w:sz="2" w:space="0"/>
            </w:tcBorders>
            <w:vAlign w:val="center"/>
          </w:tcPr>
          <w:p>
            <w:pPr>
              <w:keepNext/>
              <w:keepLines/>
              <w:overflowPunct w:val="0"/>
              <w:autoSpaceDE w:val="0"/>
              <w:autoSpaceDN w:val="0"/>
              <w:adjustRightInd w:val="0"/>
              <w:snapToGrid w:val="0"/>
              <w:jc w:val="center"/>
              <w:rPr>
                <w:color w:val="000000"/>
                <w:spacing w:val="5"/>
                <w:szCs w:val="21"/>
              </w:rPr>
            </w:pPr>
            <w:r>
              <w:rPr>
                <w:color w:val="000000"/>
                <w:spacing w:val="5"/>
                <w:szCs w:val="21"/>
                <w:lang w:bidi="ar"/>
              </w:rPr>
              <w:t>技术文件的正确性、可靠性和先进性</w:t>
            </w:r>
          </w:p>
        </w:tc>
        <w:tc>
          <w:tcPr>
            <w:tcW w:w="265" w:type="pct"/>
            <w:tcBorders>
              <w:top w:val="single" w:color="auto" w:sz="2" w:space="0"/>
              <w:left w:val="single" w:color="auto" w:sz="2" w:space="0"/>
              <w:bottom w:val="single" w:color="auto" w:sz="2" w:space="0"/>
              <w:right w:val="single" w:color="auto" w:sz="2" w:space="0"/>
            </w:tcBorders>
            <w:vAlign w:val="center"/>
          </w:tcPr>
          <w:p>
            <w:pPr>
              <w:keepNext/>
              <w:keepLines/>
              <w:overflowPunct w:val="0"/>
              <w:autoSpaceDE w:val="0"/>
              <w:autoSpaceDN w:val="0"/>
              <w:adjustRightInd w:val="0"/>
              <w:snapToGrid w:val="0"/>
              <w:jc w:val="center"/>
              <w:rPr>
                <w:color w:val="000000"/>
                <w:spacing w:val="5"/>
                <w:szCs w:val="21"/>
              </w:rPr>
            </w:pPr>
            <w:r>
              <w:rPr>
                <w:color w:val="000000"/>
                <w:spacing w:val="5"/>
                <w:szCs w:val="21"/>
                <w:lang w:bidi="ar"/>
              </w:rPr>
              <w:t>√</w:t>
            </w:r>
          </w:p>
        </w:tc>
        <w:tc>
          <w:tcPr>
            <w:tcW w:w="256" w:type="pct"/>
            <w:tcBorders>
              <w:top w:val="single" w:color="auto" w:sz="2" w:space="0"/>
              <w:left w:val="single" w:color="auto" w:sz="2" w:space="0"/>
              <w:bottom w:val="single" w:color="auto" w:sz="2" w:space="0"/>
              <w:right w:val="single" w:color="auto" w:sz="2" w:space="0"/>
            </w:tcBorders>
            <w:vAlign w:val="center"/>
          </w:tcPr>
          <w:p>
            <w:pPr>
              <w:keepNext/>
              <w:keepLines/>
              <w:autoSpaceDE w:val="0"/>
              <w:autoSpaceDN w:val="0"/>
              <w:snapToGrid w:val="0"/>
              <w:jc w:val="center"/>
              <w:rPr>
                <w:color w:val="000000"/>
                <w:spacing w:val="5"/>
                <w:szCs w:val="21"/>
              </w:rPr>
            </w:pPr>
          </w:p>
        </w:tc>
        <w:tc>
          <w:tcPr>
            <w:tcW w:w="256" w:type="pct"/>
            <w:tcBorders>
              <w:top w:val="single" w:color="auto" w:sz="2" w:space="0"/>
              <w:left w:val="single" w:color="auto" w:sz="2" w:space="0"/>
              <w:bottom w:val="single" w:color="auto" w:sz="2" w:space="0"/>
              <w:right w:val="single" w:color="auto" w:sz="2" w:space="0"/>
            </w:tcBorders>
            <w:vAlign w:val="center"/>
          </w:tcPr>
          <w:p>
            <w:pPr>
              <w:snapToGrid w:val="0"/>
              <w:jc w:val="center"/>
              <w:rPr>
                <w:color w:val="000000"/>
                <w:spacing w:val="5"/>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234" w:type="pct"/>
            <w:tcBorders>
              <w:top w:val="single" w:color="auto" w:sz="2" w:space="0"/>
              <w:left w:val="single" w:color="auto" w:sz="2" w:space="0"/>
              <w:bottom w:val="single" w:color="auto" w:sz="2" w:space="0"/>
              <w:right w:val="single" w:color="auto" w:sz="2" w:space="0"/>
            </w:tcBorders>
            <w:vAlign w:val="center"/>
          </w:tcPr>
          <w:p>
            <w:pPr>
              <w:snapToGrid w:val="0"/>
              <w:jc w:val="center"/>
              <w:rPr>
                <w:color w:val="000000"/>
                <w:spacing w:val="5"/>
                <w:szCs w:val="21"/>
              </w:rPr>
            </w:pPr>
            <w:r>
              <w:rPr>
                <w:color w:val="000000"/>
                <w:spacing w:val="5"/>
                <w:szCs w:val="21"/>
                <w:lang w:bidi="ar"/>
              </w:rPr>
              <w:t>2</w:t>
            </w:r>
          </w:p>
        </w:tc>
        <w:tc>
          <w:tcPr>
            <w:tcW w:w="1338" w:type="pct"/>
            <w:tcBorders>
              <w:top w:val="single" w:color="auto" w:sz="2" w:space="0"/>
              <w:left w:val="single" w:color="auto" w:sz="2" w:space="0"/>
              <w:bottom w:val="single" w:color="auto" w:sz="2" w:space="0"/>
              <w:right w:val="single" w:color="auto" w:sz="2" w:space="0"/>
            </w:tcBorders>
            <w:vAlign w:val="center"/>
          </w:tcPr>
          <w:p>
            <w:pPr>
              <w:keepNext/>
              <w:keepLines/>
              <w:overflowPunct w:val="0"/>
              <w:autoSpaceDE w:val="0"/>
              <w:autoSpaceDN w:val="0"/>
              <w:adjustRightInd w:val="0"/>
              <w:snapToGrid w:val="0"/>
              <w:jc w:val="center"/>
              <w:rPr>
                <w:color w:val="000000"/>
                <w:spacing w:val="5"/>
                <w:szCs w:val="21"/>
              </w:rPr>
            </w:pPr>
            <w:r>
              <w:rPr>
                <w:color w:val="000000"/>
                <w:spacing w:val="5"/>
                <w:szCs w:val="21"/>
                <w:lang w:bidi="ar"/>
              </w:rPr>
              <w:t>质量控制文件</w:t>
            </w:r>
          </w:p>
        </w:tc>
        <w:tc>
          <w:tcPr>
            <w:tcW w:w="2651" w:type="pct"/>
            <w:tcBorders>
              <w:top w:val="single" w:color="auto" w:sz="2" w:space="0"/>
              <w:left w:val="single" w:color="auto" w:sz="2" w:space="0"/>
              <w:bottom w:val="single" w:color="auto" w:sz="2" w:space="0"/>
              <w:right w:val="single" w:color="auto" w:sz="2" w:space="0"/>
            </w:tcBorders>
            <w:vAlign w:val="center"/>
          </w:tcPr>
          <w:p>
            <w:pPr>
              <w:keepNext/>
              <w:keepLines/>
              <w:overflowPunct w:val="0"/>
              <w:autoSpaceDE w:val="0"/>
              <w:autoSpaceDN w:val="0"/>
              <w:adjustRightInd w:val="0"/>
              <w:snapToGrid w:val="0"/>
              <w:jc w:val="center"/>
              <w:rPr>
                <w:color w:val="000000"/>
                <w:spacing w:val="5"/>
                <w:szCs w:val="21"/>
              </w:rPr>
            </w:pPr>
            <w:r>
              <w:rPr>
                <w:color w:val="000000"/>
                <w:spacing w:val="5"/>
                <w:szCs w:val="21"/>
                <w:lang w:bidi="ar"/>
              </w:rPr>
              <w:t>需要件明细表中所列工序的过程控制记录及质量检验记录</w:t>
            </w:r>
          </w:p>
        </w:tc>
        <w:tc>
          <w:tcPr>
            <w:tcW w:w="265" w:type="pct"/>
            <w:tcBorders>
              <w:top w:val="single" w:color="auto" w:sz="2" w:space="0"/>
              <w:left w:val="single" w:color="auto" w:sz="2" w:space="0"/>
              <w:bottom w:val="single" w:color="auto" w:sz="2" w:space="0"/>
              <w:right w:val="single" w:color="auto" w:sz="2" w:space="0"/>
            </w:tcBorders>
            <w:vAlign w:val="center"/>
          </w:tcPr>
          <w:p>
            <w:pPr>
              <w:keepNext/>
              <w:keepLines/>
              <w:overflowPunct w:val="0"/>
              <w:autoSpaceDE w:val="0"/>
              <w:autoSpaceDN w:val="0"/>
              <w:adjustRightInd w:val="0"/>
              <w:snapToGrid w:val="0"/>
              <w:jc w:val="center"/>
              <w:rPr>
                <w:color w:val="000000"/>
                <w:spacing w:val="5"/>
                <w:szCs w:val="21"/>
              </w:rPr>
            </w:pPr>
            <w:r>
              <w:rPr>
                <w:color w:val="000000"/>
                <w:spacing w:val="5"/>
                <w:szCs w:val="21"/>
                <w:lang w:bidi="ar"/>
              </w:rPr>
              <w:t>√</w:t>
            </w:r>
          </w:p>
        </w:tc>
        <w:tc>
          <w:tcPr>
            <w:tcW w:w="256" w:type="pct"/>
            <w:tcBorders>
              <w:top w:val="single" w:color="auto" w:sz="2" w:space="0"/>
              <w:left w:val="single" w:color="auto" w:sz="2" w:space="0"/>
              <w:bottom w:val="single" w:color="auto" w:sz="2" w:space="0"/>
              <w:right w:val="single" w:color="auto" w:sz="2" w:space="0"/>
            </w:tcBorders>
            <w:vAlign w:val="center"/>
          </w:tcPr>
          <w:p>
            <w:pPr>
              <w:keepNext/>
              <w:keepLines/>
              <w:autoSpaceDE w:val="0"/>
              <w:autoSpaceDN w:val="0"/>
              <w:snapToGrid w:val="0"/>
              <w:jc w:val="center"/>
              <w:rPr>
                <w:color w:val="000000"/>
                <w:spacing w:val="5"/>
                <w:szCs w:val="21"/>
              </w:rPr>
            </w:pPr>
          </w:p>
        </w:tc>
        <w:tc>
          <w:tcPr>
            <w:tcW w:w="256" w:type="pct"/>
            <w:tcBorders>
              <w:top w:val="single" w:color="auto" w:sz="2" w:space="0"/>
              <w:left w:val="single" w:color="auto" w:sz="2" w:space="0"/>
              <w:bottom w:val="single" w:color="auto" w:sz="2" w:space="0"/>
              <w:right w:val="single" w:color="auto" w:sz="2" w:space="0"/>
            </w:tcBorders>
            <w:vAlign w:val="center"/>
          </w:tcPr>
          <w:p>
            <w:pPr>
              <w:snapToGrid w:val="0"/>
              <w:jc w:val="center"/>
              <w:rPr>
                <w:color w:val="000000"/>
                <w:spacing w:val="5"/>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234" w:type="pct"/>
            <w:tcBorders>
              <w:top w:val="single" w:color="auto" w:sz="2" w:space="0"/>
              <w:left w:val="single" w:color="auto" w:sz="2" w:space="0"/>
              <w:bottom w:val="single" w:color="auto" w:sz="2" w:space="0"/>
              <w:right w:val="single" w:color="auto" w:sz="2" w:space="0"/>
            </w:tcBorders>
            <w:vAlign w:val="center"/>
          </w:tcPr>
          <w:p>
            <w:pPr>
              <w:snapToGrid w:val="0"/>
              <w:jc w:val="center"/>
              <w:rPr>
                <w:color w:val="000000"/>
                <w:spacing w:val="5"/>
                <w:szCs w:val="21"/>
              </w:rPr>
            </w:pPr>
            <w:r>
              <w:rPr>
                <w:color w:val="000000"/>
                <w:spacing w:val="5"/>
                <w:szCs w:val="21"/>
                <w:lang w:bidi="ar"/>
              </w:rPr>
              <w:t>3</w:t>
            </w:r>
          </w:p>
        </w:tc>
        <w:tc>
          <w:tcPr>
            <w:tcW w:w="1338" w:type="pct"/>
            <w:tcBorders>
              <w:top w:val="single" w:color="auto" w:sz="2" w:space="0"/>
              <w:left w:val="single" w:color="auto" w:sz="2" w:space="0"/>
              <w:bottom w:val="single" w:color="auto" w:sz="2" w:space="0"/>
              <w:right w:val="single" w:color="auto" w:sz="2" w:space="0"/>
            </w:tcBorders>
            <w:vAlign w:val="center"/>
          </w:tcPr>
          <w:p>
            <w:pPr>
              <w:keepNext/>
              <w:keepLines/>
              <w:overflowPunct w:val="0"/>
              <w:autoSpaceDE w:val="0"/>
              <w:autoSpaceDN w:val="0"/>
              <w:adjustRightInd w:val="0"/>
              <w:snapToGrid w:val="0"/>
              <w:jc w:val="center"/>
              <w:rPr>
                <w:color w:val="000000"/>
                <w:spacing w:val="5"/>
                <w:szCs w:val="21"/>
              </w:rPr>
            </w:pPr>
            <w:r>
              <w:rPr>
                <w:color w:val="000000"/>
                <w:spacing w:val="5"/>
                <w:szCs w:val="21"/>
                <w:lang w:bidi="ar"/>
              </w:rPr>
              <w:t>设备备料及制作</w:t>
            </w:r>
          </w:p>
        </w:tc>
        <w:tc>
          <w:tcPr>
            <w:tcW w:w="2651" w:type="pct"/>
            <w:tcBorders>
              <w:top w:val="single" w:color="auto" w:sz="2" w:space="0"/>
              <w:left w:val="single" w:color="auto" w:sz="2" w:space="0"/>
              <w:bottom w:val="single" w:color="auto" w:sz="2" w:space="0"/>
              <w:right w:val="single" w:color="auto" w:sz="2" w:space="0"/>
            </w:tcBorders>
            <w:vAlign w:val="center"/>
          </w:tcPr>
          <w:p>
            <w:pPr>
              <w:keepNext/>
              <w:keepLines/>
              <w:overflowPunct w:val="0"/>
              <w:autoSpaceDE w:val="0"/>
              <w:autoSpaceDN w:val="0"/>
              <w:adjustRightInd w:val="0"/>
              <w:snapToGrid w:val="0"/>
              <w:jc w:val="center"/>
              <w:rPr>
                <w:color w:val="000000"/>
                <w:spacing w:val="5"/>
                <w:szCs w:val="21"/>
              </w:rPr>
            </w:pPr>
            <w:r>
              <w:rPr>
                <w:color w:val="000000"/>
                <w:spacing w:val="5"/>
                <w:szCs w:val="21"/>
                <w:lang w:bidi="ar"/>
              </w:rPr>
              <w:t>材料备货量、设备质量、制作工艺等</w:t>
            </w:r>
          </w:p>
        </w:tc>
        <w:tc>
          <w:tcPr>
            <w:tcW w:w="265" w:type="pct"/>
            <w:tcBorders>
              <w:top w:val="single" w:color="auto" w:sz="2" w:space="0"/>
              <w:left w:val="single" w:color="auto" w:sz="2" w:space="0"/>
              <w:bottom w:val="single" w:color="auto" w:sz="2" w:space="0"/>
              <w:right w:val="single" w:color="auto" w:sz="2" w:space="0"/>
            </w:tcBorders>
            <w:vAlign w:val="center"/>
          </w:tcPr>
          <w:p>
            <w:pPr>
              <w:keepNext/>
              <w:keepLines/>
              <w:autoSpaceDE w:val="0"/>
              <w:autoSpaceDN w:val="0"/>
              <w:snapToGrid w:val="0"/>
              <w:jc w:val="center"/>
              <w:rPr>
                <w:color w:val="000000"/>
                <w:spacing w:val="5"/>
                <w:szCs w:val="21"/>
              </w:rPr>
            </w:pPr>
          </w:p>
        </w:tc>
        <w:tc>
          <w:tcPr>
            <w:tcW w:w="256" w:type="pct"/>
            <w:tcBorders>
              <w:top w:val="single" w:color="auto" w:sz="2" w:space="0"/>
              <w:left w:val="single" w:color="auto" w:sz="2" w:space="0"/>
              <w:bottom w:val="single" w:color="auto" w:sz="2" w:space="0"/>
              <w:right w:val="single" w:color="auto" w:sz="2" w:space="0"/>
            </w:tcBorders>
            <w:vAlign w:val="center"/>
          </w:tcPr>
          <w:p>
            <w:pPr>
              <w:keepNext/>
              <w:keepLines/>
              <w:overflowPunct w:val="0"/>
              <w:autoSpaceDE w:val="0"/>
              <w:autoSpaceDN w:val="0"/>
              <w:adjustRightInd w:val="0"/>
              <w:snapToGrid w:val="0"/>
              <w:jc w:val="center"/>
              <w:rPr>
                <w:color w:val="000000"/>
                <w:spacing w:val="5"/>
                <w:szCs w:val="21"/>
              </w:rPr>
            </w:pPr>
            <w:r>
              <w:rPr>
                <w:color w:val="000000"/>
                <w:spacing w:val="5"/>
                <w:szCs w:val="21"/>
                <w:lang w:bidi="ar"/>
              </w:rPr>
              <w:t>√</w:t>
            </w:r>
          </w:p>
        </w:tc>
        <w:tc>
          <w:tcPr>
            <w:tcW w:w="256" w:type="pct"/>
            <w:tcBorders>
              <w:top w:val="single" w:color="auto" w:sz="2" w:space="0"/>
              <w:left w:val="single" w:color="auto" w:sz="2" w:space="0"/>
              <w:bottom w:val="single" w:color="auto" w:sz="2" w:space="0"/>
              <w:right w:val="single" w:color="auto" w:sz="2" w:space="0"/>
            </w:tcBorders>
            <w:vAlign w:val="center"/>
          </w:tcPr>
          <w:p>
            <w:pPr>
              <w:snapToGrid w:val="0"/>
              <w:jc w:val="center"/>
              <w:rPr>
                <w:color w:val="000000"/>
                <w:spacing w:val="5"/>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234" w:type="pct"/>
            <w:tcBorders>
              <w:top w:val="single" w:color="auto" w:sz="2" w:space="0"/>
              <w:left w:val="single" w:color="auto" w:sz="2" w:space="0"/>
              <w:bottom w:val="single" w:color="auto" w:sz="2" w:space="0"/>
              <w:right w:val="single" w:color="auto" w:sz="2" w:space="0"/>
            </w:tcBorders>
            <w:vAlign w:val="center"/>
          </w:tcPr>
          <w:p>
            <w:pPr>
              <w:snapToGrid w:val="0"/>
              <w:jc w:val="center"/>
              <w:rPr>
                <w:color w:val="000000"/>
                <w:spacing w:val="5"/>
                <w:szCs w:val="21"/>
              </w:rPr>
            </w:pPr>
            <w:r>
              <w:rPr>
                <w:color w:val="000000"/>
                <w:spacing w:val="5"/>
                <w:szCs w:val="21"/>
                <w:lang w:bidi="ar"/>
              </w:rPr>
              <w:t>4</w:t>
            </w:r>
          </w:p>
        </w:tc>
        <w:tc>
          <w:tcPr>
            <w:tcW w:w="1338" w:type="pct"/>
            <w:tcBorders>
              <w:top w:val="single" w:color="auto" w:sz="2" w:space="0"/>
              <w:left w:val="single" w:color="auto" w:sz="2" w:space="0"/>
              <w:bottom w:val="single" w:color="auto" w:sz="2" w:space="0"/>
              <w:right w:val="single" w:color="auto" w:sz="2" w:space="0"/>
            </w:tcBorders>
            <w:vAlign w:val="center"/>
          </w:tcPr>
          <w:p>
            <w:pPr>
              <w:keepNext/>
              <w:keepLines/>
              <w:overflowPunct w:val="0"/>
              <w:autoSpaceDE w:val="0"/>
              <w:autoSpaceDN w:val="0"/>
              <w:adjustRightInd w:val="0"/>
              <w:snapToGrid w:val="0"/>
              <w:jc w:val="center"/>
              <w:rPr>
                <w:color w:val="000000"/>
                <w:spacing w:val="5"/>
                <w:szCs w:val="21"/>
              </w:rPr>
            </w:pPr>
            <w:r>
              <w:rPr>
                <w:color w:val="000000"/>
                <w:spacing w:val="5"/>
                <w:szCs w:val="21"/>
                <w:lang w:bidi="ar"/>
              </w:rPr>
              <w:t>工厂试验、检验</w:t>
            </w:r>
          </w:p>
        </w:tc>
        <w:tc>
          <w:tcPr>
            <w:tcW w:w="2651" w:type="pct"/>
            <w:tcBorders>
              <w:top w:val="single" w:color="auto" w:sz="2" w:space="0"/>
              <w:left w:val="single" w:color="auto" w:sz="2" w:space="0"/>
              <w:bottom w:val="single" w:color="auto" w:sz="2" w:space="0"/>
              <w:right w:val="single" w:color="auto" w:sz="2" w:space="0"/>
            </w:tcBorders>
            <w:vAlign w:val="center"/>
          </w:tcPr>
          <w:p>
            <w:pPr>
              <w:keepNext/>
              <w:keepLines/>
              <w:overflowPunct w:val="0"/>
              <w:autoSpaceDE w:val="0"/>
              <w:autoSpaceDN w:val="0"/>
              <w:adjustRightInd w:val="0"/>
              <w:snapToGrid w:val="0"/>
              <w:jc w:val="center"/>
              <w:rPr>
                <w:color w:val="000000"/>
                <w:spacing w:val="5"/>
                <w:szCs w:val="21"/>
              </w:rPr>
            </w:pPr>
            <w:r>
              <w:rPr>
                <w:color w:val="000000"/>
                <w:spacing w:val="5"/>
                <w:szCs w:val="21"/>
                <w:lang w:bidi="ar"/>
              </w:rPr>
              <w:t>主要承压设备（压力容器）的试验、检验焊缝检查等，非承压容器除外</w:t>
            </w:r>
          </w:p>
        </w:tc>
        <w:tc>
          <w:tcPr>
            <w:tcW w:w="265" w:type="pct"/>
            <w:tcBorders>
              <w:top w:val="single" w:color="auto" w:sz="2" w:space="0"/>
              <w:left w:val="single" w:color="auto" w:sz="2" w:space="0"/>
              <w:bottom w:val="single" w:color="auto" w:sz="2" w:space="0"/>
              <w:right w:val="single" w:color="auto" w:sz="2" w:space="0"/>
            </w:tcBorders>
            <w:vAlign w:val="center"/>
          </w:tcPr>
          <w:p>
            <w:pPr>
              <w:keepNext/>
              <w:keepLines/>
              <w:autoSpaceDE w:val="0"/>
              <w:autoSpaceDN w:val="0"/>
              <w:snapToGrid w:val="0"/>
              <w:jc w:val="center"/>
              <w:rPr>
                <w:color w:val="000000"/>
                <w:spacing w:val="5"/>
                <w:szCs w:val="21"/>
              </w:rPr>
            </w:pPr>
          </w:p>
        </w:tc>
        <w:tc>
          <w:tcPr>
            <w:tcW w:w="256" w:type="pct"/>
            <w:tcBorders>
              <w:top w:val="single" w:color="auto" w:sz="2" w:space="0"/>
              <w:left w:val="single" w:color="auto" w:sz="2" w:space="0"/>
              <w:bottom w:val="single" w:color="auto" w:sz="2" w:space="0"/>
              <w:right w:val="single" w:color="auto" w:sz="2" w:space="0"/>
            </w:tcBorders>
            <w:vAlign w:val="center"/>
          </w:tcPr>
          <w:p>
            <w:pPr>
              <w:keepNext/>
              <w:keepLines/>
              <w:overflowPunct w:val="0"/>
              <w:autoSpaceDE w:val="0"/>
              <w:autoSpaceDN w:val="0"/>
              <w:adjustRightInd w:val="0"/>
              <w:snapToGrid w:val="0"/>
              <w:jc w:val="center"/>
              <w:rPr>
                <w:color w:val="000000"/>
                <w:spacing w:val="5"/>
                <w:szCs w:val="21"/>
              </w:rPr>
            </w:pPr>
            <w:r>
              <w:rPr>
                <w:color w:val="000000"/>
                <w:spacing w:val="5"/>
                <w:szCs w:val="21"/>
                <w:lang w:bidi="ar"/>
              </w:rPr>
              <w:t>√</w:t>
            </w:r>
          </w:p>
        </w:tc>
        <w:tc>
          <w:tcPr>
            <w:tcW w:w="256" w:type="pct"/>
            <w:tcBorders>
              <w:top w:val="single" w:color="auto" w:sz="2" w:space="0"/>
              <w:left w:val="single" w:color="auto" w:sz="2" w:space="0"/>
              <w:bottom w:val="single" w:color="auto" w:sz="2" w:space="0"/>
              <w:right w:val="single" w:color="auto" w:sz="2" w:space="0"/>
            </w:tcBorders>
            <w:vAlign w:val="center"/>
          </w:tcPr>
          <w:p>
            <w:pPr>
              <w:snapToGrid w:val="0"/>
              <w:jc w:val="center"/>
              <w:rPr>
                <w:color w:val="000000"/>
                <w:spacing w:val="5"/>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234" w:type="pct"/>
            <w:tcBorders>
              <w:top w:val="single" w:color="auto" w:sz="2" w:space="0"/>
              <w:left w:val="single" w:color="auto" w:sz="2" w:space="0"/>
              <w:bottom w:val="single" w:color="auto" w:sz="2" w:space="0"/>
              <w:right w:val="single" w:color="auto" w:sz="2" w:space="0"/>
            </w:tcBorders>
            <w:vAlign w:val="center"/>
          </w:tcPr>
          <w:p>
            <w:pPr>
              <w:snapToGrid w:val="0"/>
              <w:jc w:val="center"/>
              <w:rPr>
                <w:color w:val="000000"/>
                <w:spacing w:val="5"/>
                <w:szCs w:val="21"/>
              </w:rPr>
            </w:pPr>
            <w:r>
              <w:rPr>
                <w:color w:val="000000"/>
                <w:spacing w:val="5"/>
                <w:szCs w:val="21"/>
                <w:lang w:bidi="ar"/>
              </w:rPr>
              <w:t>5</w:t>
            </w:r>
          </w:p>
        </w:tc>
        <w:tc>
          <w:tcPr>
            <w:tcW w:w="1338" w:type="pct"/>
            <w:tcBorders>
              <w:top w:val="single" w:color="auto" w:sz="2" w:space="0"/>
              <w:left w:val="single" w:color="auto" w:sz="2" w:space="0"/>
              <w:bottom w:val="single" w:color="auto" w:sz="2" w:space="0"/>
              <w:right w:val="single" w:color="auto" w:sz="2" w:space="0"/>
            </w:tcBorders>
            <w:vAlign w:val="center"/>
          </w:tcPr>
          <w:p>
            <w:pPr>
              <w:keepNext/>
              <w:keepLines/>
              <w:overflowPunct w:val="0"/>
              <w:autoSpaceDE w:val="0"/>
              <w:autoSpaceDN w:val="0"/>
              <w:adjustRightInd w:val="0"/>
              <w:snapToGrid w:val="0"/>
              <w:jc w:val="center"/>
              <w:rPr>
                <w:color w:val="000000"/>
                <w:spacing w:val="5"/>
                <w:szCs w:val="21"/>
              </w:rPr>
            </w:pPr>
            <w:r>
              <w:rPr>
                <w:color w:val="000000"/>
                <w:spacing w:val="5"/>
                <w:szCs w:val="21"/>
                <w:lang w:bidi="ar"/>
              </w:rPr>
              <w:t>设备出厂</w:t>
            </w:r>
          </w:p>
        </w:tc>
        <w:tc>
          <w:tcPr>
            <w:tcW w:w="2651" w:type="pct"/>
            <w:tcBorders>
              <w:top w:val="single" w:color="auto" w:sz="2" w:space="0"/>
              <w:left w:val="single" w:color="auto" w:sz="2" w:space="0"/>
              <w:bottom w:val="single" w:color="auto" w:sz="2" w:space="0"/>
              <w:right w:val="single" w:color="auto" w:sz="2" w:space="0"/>
            </w:tcBorders>
            <w:vAlign w:val="center"/>
          </w:tcPr>
          <w:p>
            <w:pPr>
              <w:keepNext/>
              <w:keepLines/>
              <w:overflowPunct w:val="0"/>
              <w:autoSpaceDE w:val="0"/>
              <w:autoSpaceDN w:val="0"/>
              <w:adjustRightInd w:val="0"/>
              <w:snapToGrid w:val="0"/>
              <w:jc w:val="center"/>
              <w:rPr>
                <w:color w:val="000000"/>
                <w:spacing w:val="5"/>
                <w:szCs w:val="21"/>
              </w:rPr>
            </w:pPr>
            <w:r>
              <w:rPr>
                <w:color w:val="000000"/>
                <w:spacing w:val="5"/>
                <w:szCs w:val="21"/>
                <w:lang w:bidi="ar"/>
              </w:rPr>
              <w:t>设备出厂前检查、检验</w:t>
            </w:r>
          </w:p>
        </w:tc>
        <w:tc>
          <w:tcPr>
            <w:tcW w:w="265" w:type="pct"/>
            <w:tcBorders>
              <w:top w:val="single" w:color="auto" w:sz="2" w:space="0"/>
              <w:left w:val="single" w:color="auto" w:sz="2" w:space="0"/>
              <w:bottom w:val="single" w:color="auto" w:sz="2" w:space="0"/>
              <w:right w:val="single" w:color="auto" w:sz="2" w:space="0"/>
            </w:tcBorders>
            <w:vAlign w:val="center"/>
          </w:tcPr>
          <w:p>
            <w:pPr>
              <w:keepNext/>
              <w:keepLines/>
              <w:autoSpaceDE w:val="0"/>
              <w:autoSpaceDN w:val="0"/>
              <w:snapToGrid w:val="0"/>
              <w:jc w:val="center"/>
              <w:rPr>
                <w:color w:val="000000"/>
                <w:spacing w:val="5"/>
                <w:szCs w:val="21"/>
              </w:rPr>
            </w:pPr>
          </w:p>
        </w:tc>
        <w:tc>
          <w:tcPr>
            <w:tcW w:w="256" w:type="pct"/>
            <w:tcBorders>
              <w:top w:val="single" w:color="auto" w:sz="2" w:space="0"/>
              <w:left w:val="single" w:color="auto" w:sz="2" w:space="0"/>
              <w:bottom w:val="single" w:color="auto" w:sz="2" w:space="0"/>
              <w:right w:val="single" w:color="auto" w:sz="2" w:space="0"/>
            </w:tcBorders>
            <w:vAlign w:val="center"/>
          </w:tcPr>
          <w:p>
            <w:pPr>
              <w:keepNext/>
              <w:keepLines/>
              <w:autoSpaceDE w:val="0"/>
              <w:autoSpaceDN w:val="0"/>
              <w:snapToGrid w:val="0"/>
              <w:jc w:val="center"/>
              <w:rPr>
                <w:color w:val="000000"/>
                <w:spacing w:val="5"/>
                <w:szCs w:val="21"/>
              </w:rPr>
            </w:pPr>
          </w:p>
        </w:tc>
        <w:tc>
          <w:tcPr>
            <w:tcW w:w="256" w:type="pct"/>
            <w:tcBorders>
              <w:top w:val="single" w:color="auto" w:sz="2" w:space="0"/>
              <w:left w:val="single" w:color="auto" w:sz="2" w:space="0"/>
              <w:bottom w:val="single" w:color="auto" w:sz="2" w:space="0"/>
              <w:right w:val="single" w:color="auto" w:sz="2" w:space="0"/>
            </w:tcBorders>
            <w:vAlign w:val="center"/>
          </w:tcPr>
          <w:p>
            <w:pPr>
              <w:keepLines/>
              <w:overflowPunct w:val="0"/>
              <w:autoSpaceDE w:val="0"/>
              <w:autoSpaceDN w:val="0"/>
              <w:adjustRightInd w:val="0"/>
              <w:snapToGrid w:val="0"/>
              <w:jc w:val="center"/>
              <w:rPr>
                <w:color w:val="000000"/>
                <w:spacing w:val="5"/>
                <w:szCs w:val="21"/>
              </w:rPr>
            </w:pPr>
            <w:r>
              <w:rPr>
                <w:color w:val="000000"/>
                <w:spacing w:val="5"/>
                <w:szCs w:val="21"/>
                <w:lang w:bidi="ar"/>
              </w:rPr>
              <w:t>√</w:t>
            </w:r>
          </w:p>
        </w:tc>
      </w:tr>
    </w:tbl>
    <w:p>
      <w:pPr>
        <w:pStyle w:val="18"/>
        <w:numPr>
          <w:ilvl w:val="2"/>
          <w:numId w:val="1"/>
        </w:numPr>
        <w:spacing w:line="360" w:lineRule="auto"/>
        <w:ind w:firstLineChars="0"/>
        <w:outlineLvl w:val="2"/>
      </w:pPr>
      <w:r>
        <w:rPr>
          <w:rFonts w:hint="eastAsia"/>
        </w:rPr>
        <w:t>设备检验试验</w:t>
      </w:r>
    </w:p>
    <w:p>
      <w:pPr>
        <w:pStyle w:val="18"/>
        <w:numPr>
          <w:ilvl w:val="0"/>
          <w:numId w:val="22"/>
        </w:numPr>
        <w:spacing w:line="360" w:lineRule="auto"/>
        <w:ind w:firstLineChars="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工厂检验是质量控制的一个重要组成部分。投标人须严格进行厂内各生产环节的检验和试验。投标人提供的合同材料设备须签发质量证明、检验记录和测试报告，作为交货时质量证明文件的组成部分。</w:t>
      </w:r>
    </w:p>
    <w:p>
      <w:pPr>
        <w:pStyle w:val="18"/>
        <w:numPr>
          <w:ilvl w:val="0"/>
          <w:numId w:val="22"/>
        </w:numPr>
        <w:spacing w:line="360" w:lineRule="auto"/>
        <w:ind w:firstLineChars="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投标人对所供设备进行机械运转试验和性能试验时，必须提前通知招标人。不论招标人代表是否参与设备的现场测试，投标人应在设备出厂前一周将检测结果提前给招标人。试验项目、方法由投标人提供，并获得招标人确定。</w:t>
      </w:r>
    </w:p>
    <w:p>
      <w:pPr>
        <w:pStyle w:val="18"/>
        <w:numPr>
          <w:ilvl w:val="0"/>
          <w:numId w:val="22"/>
        </w:numPr>
        <w:spacing w:line="360" w:lineRule="auto"/>
        <w:ind w:firstLineChars="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检验的范围包括原材料和元器件的进厂，部件的加工、组装、试验及设备的出厂试验。</w:t>
      </w:r>
    </w:p>
    <w:p>
      <w:pPr>
        <w:pStyle w:val="18"/>
        <w:numPr>
          <w:ilvl w:val="0"/>
          <w:numId w:val="22"/>
        </w:numPr>
        <w:spacing w:line="360" w:lineRule="auto"/>
        <w:ind w:firstLineChars="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投标人检验的结果须满足技术规格书和国家有关标准要求，如有不符之处或达不到标准要求，投标人应采取措施处理直至满足要求。</w:t>
      </w:r>
    </w:p>
    <w:p>
      <w:pPr>
        <w:pStyle w:val="18"/>
        <w:numPr>
          <w:ilvl w:val="0"/>
          <w:numId w:val="22"/>
        </w:numPr>
        <w:spacing w:line="360" w:lineRule="auto"/>
        <w:ind w:firstLineChars="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工厂检验、试验的所有费用包括在合同总价之中。</w:t>
      </w:r>
    </w:p>
    <w:p>
      <w:pPr>
        <w:pStyle w:val="18"/>
        <w:numPr>
          <w:ilvl w:val="0"/>
          <w:numId w:val="22"/>
        </w:numPr>
        <w:spacing w:line="360" w:lineRule="auto"/>
        <w:ind w:firstLineChars="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在设备出厂前，投标人应提前7日通知招标人，以便招标人派遣代表进行发货前检验。招标人会根据设备情况决定是否派人员到主要供货商制造厂进行设备初步检查与验收，投标人应予以配合并负责免费提供检验用仪器、仪表及所有现场服务。设备检验与测试过程中，招标人人员食宿、交通等费用均由招标人自行承担。</w:t>
      </w:r>
    </w:p>
    <w:p>
      <w:pPr>
        <w:pStyle w:val="18"/>
        <w:numPr>
          <w:ilvl w:val="0"/>
          <w:numId w:val="22"/>
        </w:numPr>
        <w:spacing w:line="360" w:lineRule="auto"/>
        <w:ind w:firstLineChars="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招标人代表在检验中如发现合同材料设备不符合合同约定的标准，则有权提出异议。投标人应采取必要措施消除合同材料设备的不符，由此增加的费用和（或）造成的延误由投标人负责。</w:t>
      </w:r>
    </w:p>
    <w:p>
      <w:pPr>
        <w:pStyle w:val="18"/>
        <w:numPr>
          <w:ilvl w:val="0"/>
          <w:numId w:val="22"/>
        </w:numPr>
        <w:spacing w:line="360" w:lineRule="auto"/>
        <w:ind w:firstLineChars="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在发货前，投标人应根据国家有关标准，对设备的质量、规格、性能、数量等进行详细而全面的检验，并出具一份合格检验证明，合格检验证明作为招标人验收的依据，但不能作为有关设备质量、规格、数量或性能的最终检验结果。投标人提供的所交设备的质量证书应附有制造商检验细节和结果的说明。</w:t>
      </w:r>
    </w:p>
    <w:p>
      <w:pPr>
        <w:pStyle w:val="18"/>
        <w:numPr>
          <w:ilvl w:val="0"/>
          <w:numId w:val="22"/>
        </w:numPr>
        <w:spacing w:line="360" w:lineRule="auto"/>
        <w:ind w:firstLineChars="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在设备制造产地的检测不能免除投标人对该设备质量所承担的责任。</w:t>
      </w:r>
    </w:p>
    <w:p>
      <w:pPr>
        <w:pStyle w:val="18"/>
        <w:numPr>
          <w:ilvl w:val="0"/>
          <w:numId w:val="22"/>
        </w:numPr>
        <w:spacing w:line="360" w:lineRule="auto"/>
        <w:ind w:firstLineChars="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招标人代表参与发货前检验及签署发货前检验记录的行为，不视为对合同材料设备质量的确认，不影响投标人发货后招标人依照合同约定对合同材料设备提出质量异议和（或）退货的权利，也不免除乙方依照合同约定对合同材料设备所应承担的任何义务或责任。</w:t>
      </w:r>
    </w:p>
    <w:p>
      <w:pPr>
        <w:pStyle w:val="14"/>
        <w:numPr>
          <w:ilvl w:val="1"/>
          <w:numId w:val="1"/>
        </w:numPr>
        <w:spacing w:line="360" w:lineRule="auto"/>
        <w:ind w:firstLineChars="0"/>
        <w:outlineLvl w:val="1"/>
        <w:rPr>
          <w:rFonts w:cs="宋体" w:asciiTheme="minorEastAsia" w:hAnsiTheme="minorEastAsia" w:eastAsiaTheme="minorEastAsia"/>
          <w:b/>
          <w:color w:val="000000" w:themeColor="text1"/>
          <w:szCs w:val="21"/>
          <w14:textFill>
            <w14:solidFill>
              <w14:schemeClr w14:val="tx1"/>
            </w14:solidFill>
          </w14:textFill>
        </w:rPr>
      </w:pPr>
      <w:bookmarkStart w:id="46" w:name="_Toc171328291"/>
      <w:r>
        <w:rPr>
          <w:rFonts w:hint="eastAsia" w:cs="宋体" w:asciiTheme="minorEastAsia" w:hAnsiTheme="minorEastAsia" w:eastAsiaTheme="minorEastAsia"/>
          <w:b/>
          <w:color w:val="000000" w:themeColor="text1"/>
          <w:szCs w:val="21"/>
          <w14:textFill>
            <w14:solidFill>
              <w14:schemeClr w14:val="tx1"/>
            </w14:solidFill>
          </w14:textFill>
        </w:rPr>
        <w:t>包装、标记、运输和交付</w:t>
      </w:r>
      <w:bookmarkEnd w:id="46"/>
    </w:p>
    <w:p>
      <w:pPr>
        <w:pStyle w:val="18"/>
        <w:numPr>
          <w:ilvl w:val="2"/>
          <w:numId w:val="1"/>
        </w:numPr>
        <w:spacing w:line="360" w:lineRule="auto"/>
        <w:ind w:firstLineChars="0"/>
        <w:outlineLvl w:val="2"/>
      </w:pPr>
      <w:r>
        <w:rPr>
          <w:rFonts w:hint="eastAsia"/>
        </w:rPr>
        <w:t>包装</w:t>
      </w:r>
    </w:p>
    <w:p>
      <w:pPr>
        <w:spacing w:line="360" w:lineRule="auto"/>
        <w:ind w:firstLine="42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投标人应对招标设备进行妥善包装，以满足设备运至施工场地及在施工场地保管的需要。包装应采取防潮、防晒、防锈、防腐蚀、防震动及防止其它损坏的必要保护措施，从而保护合同材料设备能够经受多次搬运、装卸、长途运输并适宜保管。设备的包装和运输应符合JB/T5000.13“设备包装技术条件”或国际等同标准的要求。投标人应对所有材料的安全运输和贮存完全负责，包装标准应不低于以下的要求：</w:t>
      </w:r>
    </w:p>
    <w:p>
      <w:pPr>
        <w:spacing w:line="360" w:lineRule="auto"/>
        <w:ind w:firstLine="42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1、安装前，管端和其他类似的开口端应被保护起来，以防止外部损伤和污物、水分的侵入。带法兰的管道的开口端，用胶粘带或垫片保护，然后再用完全牢固的木制盲法兰加以覆盖。所有管道和管道内部都应有干燥剂，并在其端部加以密封，以防止在运输和贮存期间的腐蚀。</w:t>
      </w:r>
    </w:p>
    <w:p>
      <w:pPr>
        <w:spacing w:line="360" w:lineRule="auto"/>
        <w:ind w:firstLine="42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2、所有包装箱的盖子或内部横条板应使用螺钉固定，而不能使用钉子。包装箱捆扎用的金属箍，在其端部应封接。如果不是防锈材料，则金属箍应上油漆。当需要在包装箱的侧板上用螺栓固定部件时，应使用大型垫圈来分配压力，并用垫块来加强箱子。对包装填料，应尽可能避免用木刨花。防水纸和油毛毡衬里应至少搭接13mm，其接缝应使用一种被认可的方法被夹紧在一起，但箱体应配置网格状开孔，以获得排气通风。在切实可行的地方，所有户内用货物，诸如电动机、开关和控制设备、仪表和盘、配件等，应使用聚乙烯薄膜包覆，在其接缝处要封接，并且包装箱内放置被认可的干燥剂。在包装外面清楚打印上标记，这些标记在装运单上被说明。</w:t>
      </w:r>
    </w:p>
    <w:p>
      <w:pPr>
        <w:spacing w:line="360" w:lineRule="auto"/>
        <w:ind w:firstLine="42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3、大型薄壁结构部件，出厂发运时，应根据其结构的刚度、装卸要求，采取必要的包装加强措施，以保证部件不变形和损坏。</w:t>
      </w:r>
    </w:p>
    <w:p>
      <w:pPr>
        <w:spacing w:line="360" w:lineRule="auto"/>
        <w:ind w:firstLine="42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4、每个独立包装箱内应附装箱清单、质量合格证、装配图、说明书、操作指南等资料。</w:t>
      </w:r>
    </w:p>
    <w:p>
      <w:pPr>
        <w:spacing w:line="360" w:lineRule="auto"/>
        <w:ind w:firstLine="42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5、招标人无需将包装物退还给投标人。</w:t>
      </w:r>
    </w:p>
    <w:p>
      <w:pPr>
        <w:pStyle w:val="18"/>
        <w:numPr>
          <w:ilvl w:val="2"/>
          <w:numId w:val="1"/>
        </w:numPr>
        <w:spacing w:line="360" w:lineRule="auto"/>
        <w:ind w:firstLineChars="0"/>
        <w:outlineLvl w:val="2"/>
      </w:pPr>
      <w:r>
        <w:rPr>
          <w:rFonts w:hint="eastAsia"/>
        </w:rPr>
        <w:t>标记</w:t>
      </w:r>
    </w:p>
    <w:p>
      <w:pPr>
        <w:spacing w:line="360" w:lineRule="auto"/>
        <w:ind w:firstLine="42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1、投标人应在每一包装箱邻接的四个侧面用不易褪色的油漆以醒目的中文印刷字体标明以下各项：</w:t>
      </w:r>
    </w:p>
    <w:p>
      <w:pPr>
        <w:spacing w:line="360" w:lineRule="auto"/>
        <w:ind w:left="420" w:firstLine="42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1）收货人</w:t>
      </w:r>
    </w:p>
    <w:p>
      <w:pPr>
        <w:spacing w:line="360" w:lineRule="auto"/>
        <w:ind w:left="420" w:firstLine="42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2）合同号</w:t>
      </w:r>
    </w:p>
    <w:p>
      <w:pPr>
        <w:spacing w:line="360" w:lineRule="auto"/>
        <w:ind w:left="420" w:firstLine="42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3）装运标志</w:t>
      </w:r>
    </w:p>
    <w:p>
      <w:pPr>
        <w:spacing w:line="360" w:lineRule="auto"/>
        <w:ind w:left="420" w:firstLine="42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4）收货人代号</w:t>
      </w:r>
    </w:p>
    <w:p>
      <w:pPr>
        <w:spacing w:line="360" w:lineRule="auto"/>
        <w:ind w:left="420" w:firstLine="42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5）目的地</w:t>
      </w:r>
    </w:p>
    <w:p>
      <w:pPr>
        <w:spacing w:line="360" w:lineRule="auto"/>
        <w:ind w:left="420" w:firstLine="42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6）设备的名称、品目号、箱号</w:t>
      </w:r>
    </w:p>
    <w:p>
      <w:pPr>
        <w:spacing w:line="360" w:lineRule="auto"/>
        <w:ind w:left="420" w:firstLine="42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7）毛重／净重（公斤）</w:t>
      </w:r>
    </w:p>
    <w:p>
      <w:pPr>
        <w:spacing w:line="360" w:lineRule="auto"/>
        <w:ind w:left="420" w:firstLine="42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8）尺寸（长×宽×高，以厘米计）</w:t>
      </w:r>
    </w:p>
    <w:p>
      <w:pPr>
        <w:spacing w:line="360" w:lineRule="auto"/>
        <w:ind w:firstLine="42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2、根据合同材料设备的特点和运输、保管的不同要求，投标人应在包装箱上清楚地标注“小心轻放”、“此端朝上，请勿倒置”、“保持干燥”等字样和其他适当标记。对于超大超重件，投标人应在包装箱两侧标注“重心”和“起吊点”以便装卸和搬运。如果发运合同材料设备中含有易燃易爆物品、腐蚀物品、放射性物质等危险品，则应在包装箱上标明危险品标志。</w:t>
      </w:r>
    </w:p>
    <w:p>
      <w:pPr>
        <w:spacing w:line="360" w:lineRule="auto"/>
        <w:ind w:firstLine="42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3、对裸装货物应以金属标签或直接在设备本身上注明上述有关内容。大件货物应带有足够的货物支架或包装垫木。</w:t>
      </w:r>
    </w:p>
    <w:p>
      <w:pPr>
        <w:pStyle w:val="18"/>
        <w:numPr>
          <w:ilvl w:val="2"/>
          <w:numId w:val="1"/>
        </w:numPr>
        <w:spacing w:line="360" w:lineRule="auto"/>
        <w:ind w:firstLineChars="0"/>
        <w:outlineLvl w:val="2"/>
      </w:pPr>
      <w:r>
        <w:rPr>
          <w:rFonts w:hint="eastAsia"/>
        </w:rPr>
        <w:t>运输</w:t>
      </w:r>
    </w:p>
    <w:p>
      <w:pPr>
        <w:spacing w:line="360" w:lineRule="auto"/>
        <w:ind w:firstLine="42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1、投标人应自行选择适宜的运输工具及线路安排合同材料设备运输。</w:t>
      </w:r>
    </w:p>
    <w:p>
      <w:pPr>
        <w:spacing w:line="360" w:lineRule="auto"/>
        <w:ind w:firstLine="42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2、每件能够独立运行的设备应整套装运。该设备安装、调试、试运行和运行所使用的备品、备件、易损易耗件等应随相关的主机一齐装运。</w:t>
      </w:r>
    </w:p>
    <w:p>
      <w:pPr>
        <w:spacing w:line="360" w:lineRule="auto"/>
        <w:ind w:firstLine="42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3、投标人应在合同材料设备预计启运7日前，将合同材料设备名称、数量、箱数、总毛重、总体积（用m3表示）、每箱尺寸（长×宽×高）、装运合同材料设备总金额、运输方式、预计交付日期和合同材料设备在运输、装卸、保管中的注意事项等预通知招标人，并在合同材料设备启运后24小时之内正式通知甲方。</w:t>
      </w:r>
    </w:p>
    <w:p>
      <w:pPr>
        <w:spacing w:line="360" w:lineRule="auto"/>
        <w:ind w:firstLine="42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4、投标人在根据上条进行通知时，如果发运合同材料设备中包括超大超重包装，则投标人应将超大和（或）超重的每个包装箱的重量和尺寸与招标人确认；如果发运设备中包括易燃易爆物品、腐蚀物品、放射性物质等危险品，则危险品的品名、性质、在运输、装卸、保管方面的特殊要求、注意事项和处理意外情况的方法等，也应一并与招标人确认。</w:t>
      </w:r>
    </w:p>
    <w:p>
      <w:pPr>
        <w:spacing w:line="360" w:lineRule="auto"/>
        <w:ind w:firstLine="42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5、投标人的运输车辆应以现场实际条件进行择选且必须满足运输要求及本项目施工现场车辆进出管理要求。投标人在车辆进场前应自行至园区及施工现场考察，车辆进出条件及安全由投标人负责。若投标人不顾现场条件自行选择运输车辆，导致现场无法进入等情况，发生的一切费用由乙方承担。</w:t>
      </w:r>
    </w:p>
    <w:p>
      <w:pPr>
        <w:pStyle w:val="18"/>
        <w:numPr>
          <w:ilvl w:val="2"/>
          <w:numId w:val="1"/>
        </w:numPr>
        <w:spacing w:line="360" w:lineRule="auto"/>
        <w:ind w:firstLineChars="0"/>
        <w:outlineLvl w:val="2"/>
      </w:pPr>
      <w:r>
        <w:rPr>
          <w:rFonts w:hint="eastAsia"/>
        </w:rPr>
        <w:t>到货及保管</w:t>
      </w:r>
    </w:p>
    <w:p>
      <w:pPr>
        <w:spacing w:line="360" w:lineRule="auto"/>
        <w:ind w:firstLine="42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1、投标人应根据招标人总体工期要求，合理安排发货及保管工作。招标人有随时要求投标人发货的权力，货到现场后，由投标人通知招标人及监理单位参加，共同进行到货验收。到货验收不免除投标人对设备及系统的保管及缺陷责任。</w:t>
      </w:r>
    </w:p>
    <w:p>
      <w:pPr>
        <w:spacing w:line="360" w:lineRule="auto"/>
        <w:ind w:firstLine="42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2、招标人不提供到场设备、材料、工器具及器械等所有物资的施工现场的仓储保管场地，投标人自行解决仓储用地并做好保管等工作，所有费用由投标人自行承担。</w:t>
      </w:r>
    </w:p>
    <w:p>
      <w:pPr>
        <w:spacing w:line="360" w:lineRule="auto"/>
        <w:ind w:firstLine="42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3、如招标人发现技术资料丢失和（或）损坏，无论何种原因导致的丢失和（或）损坏，投标人应在收到招标人通知后7日内免费补齐丢失和（或）损坏的部分。</w:t>
      </w:r>
    </w:p>
    <w:p>
      <w:pPr>
        <w:pStyle w:val="14"/>
        <w:numPr>
          <w:ilvl w:val="1"/>
          <w:numId w:val="1"/>
        </w:numPr>
        <w:spacing w:line="360" w:lineRule="auto"/>
        <w:ind w:firstLineChars="0"/>
        <w:outlineLvl w:val="1"/>
        <w:rPr>
          <w:rFonts w:cs="宋体" w:asciiTheme="minorEastAsia" w:hAnsiTheme="minorEastAsia" w:eastAsiaTheme="minorEastAsia"/>
          <w:b/>
          <w:color w:val="000000" w:themeColor="text1"/>
          <w:szCs w:val="21"/>
          <w14:textFill>
            <w14:solidFill>
              <w14:schemeClr w14:val="tx1"/>
            </w14:solidFill>
          </w14:textFill>
        </w:rPr>
      </w:pPr>
      <w:bookmarkStart w:id="47" w:name="_Toc171328292"/>
      <w:r>
        <w:rPr>
          <w:rFonts w:hint="eastAsia" w:cs="宋体" w:asciiTheme="minorEastAsia" w:hAnsiTheme="minorEastAsia" w:eastAsiaTheme="minorEastAsia"/>
          <w:b/>
          <w:color w:val="000000" w:themeColor="text1"/>
          <w:szCs w:val="21"/>
          <w14:textFill>
            <w14:solidFill>
              <w14:schemeClr w14:val="tx1"/>
            </w14:solidFill>
          </w14:textFill>
        </w:rPr>
        <w:t>开箱检验</w:t>
      </w:r>
      <w:bookmarkEnd w:id="47"/>
    </w:p>
    <w:p>
      <w:pPr>
        <w:spacing w:line="360" w:lineRule="auto"/>
        <w:ind w:firstLine="42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在交货前，投标人应对标内货物的质量、规格、性能、数量等进行详细而全面的检验，并出具一份合格检验证明，合格检验证明作为招标人验收的依据，但不能作为有关标的物质量、规格、数量或性能的最终检验结果。投标人提供的所交货物的质量证书应附有制造商检验细节和结果的说明。</w:t>
      </w:r>
    </w:p>
    <w:p>
      <w:pPr>
        <w:spacing w:line="360" w:lineRule="auto"/>
        <w:ind w:firstLine="42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1、货到项目所在地后，投标人根据项目进度需要组织开箱检验，即对设备数量及外观检验。招标人可委托监理单位参与，并根据实际情况决定是否派代表参加。招标人根据实际需要，有权要求投标人提前开箱验收。开箱验收不免除投标人对设备及系统的保管及缺陷责任。</w:t>
      </w:r>
    </w:p>
    <w:p>
      <w:pPr>
        <w:spacing w:line="360" w:lineRule="auto"/>
        <w:ind w:firstLine="42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2、原则上合同材料设备的开箱检验应在项目所在地进行。</w:t>
      </w:r>
    </w:p>
    <w:p>
      <w:pPr>
        <w:spacing w:line="360" w:lineRule="auto"/>
        <w:ind w:firstLine="42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3、在开箱检验中，参与方应共同签署数量、外观检验报告，报告应列明检验结果，包括检验合格或发现的任何短缺、损坏或其它与合同约定不符的情形。经现场检查清点发现箱件短缺，箱件内的数量、图纸、资料短缺，或有外观缺陷的，投标人应负责补齐或自费修复，在缺陷未能修复之前不得用于工程。因此造成的费用增加由投标人负责，由此造成的工期延误依据合同约定处罚。</w:t>
      </w:r>
    </w:p>
    <w:p>
      <w:pPr>
        <w:spacing w:line="360" w:lineRule="auto"/>
        <w:ind w:firstLine="42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4、如果招标人代表提前要求开箱验收，投标人未能依约或按招标人通知到场参加开箱检验，招标人有权在投标人代表未在场的情况下进行开箱检验，并签署数量、外观检验报告，对于该检验报告和检验结果，视为投标人已接受，但投标人确有合理理由且事先与招标人协商推迟开箱检验时间的除外。</w:t>
      </w:r>
    </w:p>
    <w:p>
      <w:pPr>
        <w:spacing w:line="360" w:lineRule="auto"/>
        <w:ind w:firstLine="42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5、开箱检验中发现的合同材料设备的短缺、损坏或其它与合同约定不符的情形，由投标人负责，投标人应补齐、更换及采取其他补救措施。</w:t>
      </w:r>
    </w:p>
    <w:p>
      <w:pPr>
        <w:spacing w:line="360" w:lineRule="auto"/>
        <w:ind w:firstLine="42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6、如双方在合同条款和（或）技术协议等合同文件中约定由第三方检测机构对合同材料设备进行开箱检验或在开箱检验过程中另行约定由第三方检验的，则第三方检测机构的检验结果对双方均具有约束力。</w:t>
      </w:r>
    </w:p>
    <w:p>
      <w:pPr>
        <w:spacing w:line="360" w:lineRule="auto"/>
        <w:ind w:firstLine="42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7、开箱检验的检验结果不能免除在标内设备的安装、调试、试运行、验收中及质量保证期内发现的合同材料设备质量问题，也不能免除或影响投标人依照合同及技术约定对招标人负有的包括合同材料设备质量在内的任何义务或责任。</w:t>
      </w:r>
    </w:p>
    <w:p>
      <w:pPr>
        <w:pStyle w:val="14"/>
        <w:numPr>
          <w:ilvl w:val="1"/>
          <w:numId w:val="1"/>
        </w:numPr>
        <w:spacing w:line="360" w:lineRule="auto"/>
        <w:ind w:firstLineChars="0"/>
        <w:outlineLvl w:val="1"/>
        <w:rPr>
          <w:rFonts w:cs="宋体" w:asciiTheme="minorEastAsia" w:hAnsiTheme="minorEastAsia" w:eastAsiaTheme="minorEastAsia"/>
          <w:b/>
          <w:color w:val="000000" w:themeColor="text1"/>
          <w:szCs w:val="21"/>
          <w14:textFill>
            <w14:solidFill>
              <w14:schemeClr w14:val="tx1"/>
            </w14:solidFill>
          </w14:textFill>
        </w:rPr>
      </w:pPr>
      <w:bookmarkStart w:id="48" w:name="_Toc171328293"/>
      <w:r>
        <w:rPr>
          <w:rFonts w:hint="eastAsia" w:cs="宋体" w:asciiTheme="minorEastAsia" w:hAnsiTheme="minorEastAsia" w:eastAsiaTheme="minorEastAsia"/>
          <w:b/>
          <w:color w:val="000000" w:themeColor="text1"/>
          <w:szCs w:val="21"/>
          <w14:textFill>
            <w14:solidFill>
              <w14:schemeClr w14:val="tx1"/>
            </w14:solidFill>
          </w14:textFill>
        </w:rPr>
        <w:t>安装、调试</w:t>
      </w:r>
      <w:bookmarkEnd w:id="48"/>
    </w:p>
    <w:p>
      <w:pPr>
        <w:pStyle w:val="18"/>
        <w:numPr>
          <w:ilvl w:val="2"/>
          <w:numId w:val="1"/>
        </w:numPr>
        <w:spacing w:line="360" w:lineRule="auto"/>
        <w:ind w:firstLineChars="0"/>
        <w:outlineLvl w:val="2"/>
      </w:pPr>
      <w:r>
        <w:rPr>
          <w:rFonts w:hint="eastAsia"/>
        </w:rPr>
        <w:t>安装</w:t>
      </w:r>
    </w:p>
    <w:p>
      <w:pPr>
        <w:spacing w:line="360" w:lineRule="auto"/>
        <w:ind w:firstLine="42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1、至少在安装开始前30天，投标人应编制施工方案报招标人及其委托的监理单位确认。</w:t>
      </w:r>
    </w:p>
    <w:p>
      <w:pPr>
        <w:spacing w:line="360" w:lineRule="auto"/>
        <w:ind w:firstLine="42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2、投标人应负责标段供货范围内的所有设备设施的安装。</w:t>
      </w:r>
    </w:p>
    <w:p>
      <w:pPr>
        <w:spacing w:line="360" w:lineRule="auto"/>
        <w:ind w:firstLine="42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3、安装工程包括完整的能保证合同性能要求的安装，包括但不限于：招标范围所有工艺系统设备、管道、阀门的安装；电气设备的安装；控制部分仪器仪表的安装；控制和电气用电缆的敷设；附属设施包括设备检修操作平台、爬梯、雨棚、管廊等的安装。</w:t>
      </w:r>
    </w:p>
    <w:p>
      <w:pPr>
        <w:spacing w:line="360" w:lineRule="auto"/>
        <w:ind w:firstLine="42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4、投标人应派遣具有相应专业资质的技术人员驻工程现场负责设备的安装工作。招标范围包含安装工程，如无设备安装施工相关资质，应将现场的安装施工分包给具有相应安装施工资质的专业单位，并征得招标人同意。选定的专业分包单位须具有建设行政主管部门核发的符合项目要求的资质，并约束分包单位不得转包或再分包。</w:t>
      </w:r>
    </w:p>
    <w:p>
      <w:pPr>
        <w:spacing w:line="360" w:lineRule="auto"/>
        <w:ind w:firstLine="42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5、设备安装所需土建要求由投标人提供条件图，招标人负责。由于投标人资料提交不完整或现场指导施工不到位而引起的设备安装现场条件不具备，所需采取的相关措施及费用由投标人负责。</w:t>
      </w:r>
    </w:p>
    <w:p>
      <w:pPr>
        <w:spacing w:line="360" w:lineRule="auto"/>
        <w:ind w:firstLine="42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6、由于投标人资料提交不完整或现场施工不到位而引起的设备安装现场条件不具备，所需采取的相关措施及费用由投标人负责。</w:t>
      </w:r>
    </w:p>
    <w:p>
      <w:pPr>
        <w:spacing w:line="360" w:lineRule="auto"/>
        <w:ind w:firstLine="42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7、单机调试属于安装范围，系统内所有单机调试完成后，申请安装工程验收。</w:t>
      </w:r>
    </w:p>
    <w:p>
      <w:pPr>
        <w:spacing w:line="360" w:lineRule="auto"/>
        <w:ind w:firstLine="42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8、设备标志标牌的制作要求执行招标人统一规定。</w:t>
      </w:r>
    </w:p>
    <w:p>
      <w:pPr>
        <w:spacing w:line="360" w:lineRule="auto"/>
        <w:ind w:firstLine="42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9、机械进出场费、退场费及工地临时设施费、设备及材料保管费、周转材料费、设备及材料丢失等费用由投标人负责。</w:t>
      </w:r>
      <w:r>
        <w:rPr>
          <w:rFonts w:hint="eastAsia" w:cs="宋体" w:asciiTheme="minorEastAsia" w:hAnsiTheme="minorEastAsia" w:eastAsiaTheme="minorEastAsia"/>
          <w:color w:val="FF0000"/>
          <w:szCs w:val="21"/>
        </w:rPr>
        <w:t>施工期间的用水和用电，由招标人负责。</w:t>
      </w:r>
    </w:p>
    <w:p>
      <w:pPr>
        <w:spacing w:line="360" w:lineRule="auto"/>
        <w:ind w:firstLine="42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10、双方应对标内设备的调试情况共同及时进行记录。</w:t>
      </w:r>
    </w:p>
    <w:p>
      <w:pPr>
        <w:spacing w:line="360" w:lineRule="auto"/>
        <w:ind w:firstLine="42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11、安装工程技术及验收规范如下：</w:t>
      </w:r>
    </w:p>
    <w:p>
      <w:pPr>
        <w:spacing w:line="360" w:lineRule="auto"/>
        <w:ind w:firstLine="42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建筑给水排水及采暖工程施工质量验收规范  GB50242</w:t>
      </w:r>
    </w:p>
    <w:p>
      <w:pPr>
        <w:spacing w:line="360" w:lineRule="auto"/>
        <w:ind w:firstLine="42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建筑电气工程施工质量验收规范  GB50243</w:t>
      </w:r>
    </w:p>
    <w:p>
      <w:pPr>
        <w:spacing w:line="360" w:lineRule="auto"/>
        <w:ind w:firstLine="42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自动化仪表工程施工质量验收规范  GB50131</w:t>
      </w:r>
    </w:p>
    <w:p>
      <w:pPr>
        <w:spacing w:line="360" w:lineRule="auto"/>
        <w:ind w:firstLine="42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工业设备及管道绝热工程施工规范  GB50126</w:t>
      </w:r>
    </w:p>
    <w:p>
      <w:pPr>
        <w:spacing w:line="360" w:lineRule="auto"/>
        <w:ind w:firstLine="42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工业安装工程质量检验评定统一标准  GB50252</w:t>
      </w:r>
    </w:p>
    <w:p>
      <w:pPr>
        <w:spacing w:line="360" w:lineRule="auto"/>
        <w:ind w:firstLine="42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工业金属管道工程施工规范  GB50235</w:t>
      </w:r>
    </w:p>
    <w:p>
      <w:pPr>
        <w:spacing w:line="360" w:lineRule="auto"/>
        <w:ind w:firstLine="42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工业金属管道工程质量检验评定标准  GB50184</w:t>
      </w:r>
    </w:p>
    <w:p>
      <w:pPr>
        <w:spacing w:line="360" w:lineRule="auto"/>
        <w:ind w:firstLine="42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现场设备、工业管道焊接工程施工规范  GB50236</w:t>
      </w:r>
    </w:p>
    <w:p>
      <w:pPr>
        <w:spacing w:line="360" w:lineRule="auto"/>
        <w:ind w:firstLine="42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自动化仪表工程施工及验收规范  GB50093</w:t>
      </w:r>
    </w:p>
    <w:p>
      <w:pPr>
        <w:pStyle w:val="18"/>
        <w:numPr>
          <w:ilvl w:val="2"/>
          <w:numId w:val="1"/>
        </w:numPr>
        <w:spacing w:line="360" w:lineRule="auto"/>
        <w:ind w:firstLineChars="0"/>
        <w:outlineLvl w:val="2"/>
      </w:pPr>
      <w:r>
        <w:rPr>
          <w:rFonts w:hint="eastAsia"/>
        </w:rPr>
        <w:t>调试</w:t>
      </w:r>
    </w:p>
    <w:p>
      <w:pPr>
        <w:spacing w:line="360" w:lineRule="auto"/>
        <w:ind w:firstLine="42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1、自安装工程验收完成日起，即进入系统调试阶段，调试阶段包括单机调试、系统调试及配合项目整体调试。</w:t>
      </w:r>
    </w:p>
    <w:p>
      <w:pPr>
        <w:spacing w:line="360" w:lineRule="auto"/>
        <w:ind w:firstLine="42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2、投标人应负责标内设备供货范围内的调试工作。调试期间应用的药剂、设备备品备件、易损件、油脂油品、其他消耗品等费用全部由投标人负责。</w:t>
      </w:r>
      <w:r>
        <w:rPr>
          <w:rFonts w:hint="eastAsia" w:cs="宋体" w:asciiTheme="minorEastAsia" w:hAnsiTheme="minorEastAsia" w:eastAsiaTheme="minorEastAsia"/>
          <w:color w:val="FF0000"/>
          <w:szCs w:val="21"/>
        </w:rPr>
        <w:t>调试期间的用水、用电、沼气和天然气，由招标人负责。</w:t>
      </w:r>
    </w:p>
    <w:p>
      <w:pPr>
        <w:spacing w:line="360" w:lineRule="auto"/>
        <w:ind w:firstLine="42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3、投标人应对调试过程中因投标人责任造成的调试延期负责，并严格按照合同条款承担赔偿。</w:t>
      </w:r>
    </w:p>
    <w:p>
      <w:pPr>
        <w:spacing w:line="360" w:lineRule="auto"/>
        <w:ind w:firstLine="42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4、投标人应对调试过程中因投标人责任造成的任何损失负责，按照招标人要求及合同规定赔偿，并免费更换受损设备、阀门、仪表或零部件等。</w:t>
      </w:r>
    </w:p>
    <w:p>
      <w:pPr>
        <w:spacing w:line="360" w:lineRule="auto"/>
        <w:ind w:firstLine="42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5、投标人应在调试开始前30天，根据本项目要求编制调试方案、培训计划并提交电子版及纸质版给招标人及其委托的监理单位（具体份数以招标人书面通知为准），经招标人批准后实施，方案的批准并不免除投标人的调试责任。</w:t>
      </w:r>
    </w:p>
    <w:p>
      <w:pPr>
        <w:spacing w:line="360" w:lineRule="auto"/>
        <w:ind w:firstLine="42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6、双方应对标内设备的调试情况共同及时进行记录。</w:t>
      </w:r>
    </w:p>
    <w:p>
      <w:pPr>
        <w:spacing w:line="360" w:lineRule="auto"/>
        <w:ind w:firstLine="42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7、投标人至少应派遣1名具有丰富经验和能力的调试经理，全面负责执行双方确认的调试计划，并组织实施调试。</w:t>
      </w:r>
    </w:p>
    <w:p>
      <w:pPr>
        <w:spacing w:line="360" w:lineRule="auto"/>
        <w:ind w:firstLine="42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8、投标人派调试经理和调试专业工程师，应能及时发现、判断并处理调试过程中的所有问题，并对潜在隐患能够提出防范预案，避免出现重大调试损失。</w:t>
      </w:r>
    </w:p>
    <w:p>
      <w:pPr>
        <w:pStyle w:val="14"/>
        <w:numPr>
          <w:ilvl w:val="1"/>
          <w:numId w:val="1"/>
        </w:numPr>
        <w:spacing w:line="360" w:lineRule="auto"/>
        <w:ind w:firstLineChars="0"/>
        <w:outlineLvl w:val="1"/>
        <w:rPr>
          <w:rFonts w:cs="宋体" w:asciiTheme="minorEastAsia" w:hAnsiTheme="minorEastAsia" w:eastAsiaTheme="minorEastAsia"/>
          <w:b/>
          <w:color w:val="000000" w:themeColor="text1"/>
          <w:szCs w:val="21"/>
          <w14:textFill>
            <w14:solidFill>
              <w14:schemeClr w14:val="tx1"/>
            </w14:solidFill>
          </w14:textFill>
        </w:rPr>
      </w:pPr>
      <w:bookmarkStart w:id="49" w:name="_Toc171328294"/>
      <w:r>
        <w:rPr>
          <w:rFonts w:hint="eastAsia" w:cs="宋体" w:asciiTheme="minorEastAsia" w:hAnsiTheme="minorEastAsia" w:eastAsiaTheme="minorEastAsia"/>
          <w:b/>
          <w:color w:val="000000" w:themeColor="text1"/>
          <w:szCs w:val="21"/>
          <w14:textFill>
            <w14:solidFill>
              <w14:schemeClr w14:val="tx1"/>
            </w14:solidFill>
          </w14:textFill>
        </w:rPr>
        <w:t>性能验收</w:t>
      </w:r>
      <w:bookmarkEnd w:id="49"/>
    </w:p>
    <w:p>
      <w:pPr>
        <w:spacing w:line="360" w:lineRule="auto"/>
        <w:ind w:firstLine="42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1、性能验收的目的是为了检验整个沼气发电系统的性能要求是否达到</w:t>
      </w:r>
      <w:r>
        <w:rPr>
          <w:rFonts w:cs="宋体" w:asciiTheme="minorEastAsia" w:hAnsiTheme="minorEastAsia" w:eastAsiaTheme="minorEastAsia"/>
          <w:color w:val="000000" w:themeColor="text1"/>
          <w:szCs w:val="21"/>
          <w14:textFill>
            <w14:solidFill>
              <w14:schemeClr w14:val="tx1"/>
            </w14:solidFill>
          </w14:textFill>
        </w:rPr>
        <w:t>4.11</w:t>
      </w:r>
      <w:r>
        <w:rPr>
          <w:rFonts w:hint="eastAsia" w:cs="宋体" w:asciiTheme="minorEastAsia" w:hAnsiTheme="minorEastAsia" w:eastAsiaTheme="minorEastAsia"/>
          <w:color w:val="000000" w:themeColor="text1"/>
          <w:szCs w:val="21"/>
          <w14:textFill>
            <w14:solidFill>
              <w14:schemeClr w14:val="tx1"/>
            </w14:solidFill>
          </w14:textFill>
        </w:rPr>
        <w:t>节的要求。</w:t>
      </w:r>
    </w:p>
    <w:p>
      <w:pPr>
        <w:spacing w:line="360" w:lineRule="auto"/>
        <w:ind w:firstLine="42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2、性能验收前，投标人应完成工程实体的安装施工验收、成套系统的调试、性能自检、性能验收方案审批。</w:t>
      </w:r>
    </w:p>
    <w:p>
      <w:pPr>
        <w:spacing w:line="360" w:lineRule="auto"/>
        <w:ind w:firstLine="42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3、性能自检达到下述条件后，投标人可以提出性能考核申请：</w:t>
      </w:r>
    </w:p>
    <w:p>
      <w:pPr>
        <w:spacing w:line="360" w:lineRule="auto"/>
        <w:ind w:firstLine="42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发电机的发电量达到满负荷、单位沼气发电量、尾气排放标准、运行物耗等满足招标要求、累计连续稳定运行30天（正常维保停机除外）。</w:t>
      </w:r>
    </w:p>
    <w:p>
      <w:pPr>
        <w:spacing w:line="360" w:lineRule="auto"/>
        <w:ind w:firstLine="42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4、性能验收申请批准后，招标人组织性能测试，测试指标达标，视为性能验收通过。性能验收通过后不代表投标人可对系统质量性能问题免责，质保期间出现任何质量及性能等问题，均应由投标人承担。</w:t>
      </w:r>
    </w:p>
    <w:p>
      <w:pPr>
        <w:spacing w:line="360" w:lineRule="auto"/>
        <w:ind w:firstLine="42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5、如果因非投标人原因导致生产负荷不足，招标人可对沼气发电系统进行分机组性能测试及验收，具体以招标人要求为准。</w:t>
      </w:r>
    </w:p>
    <w:p>
      <w:pPr>
        <w:spacing w:line="360" w:lineRule="auto"/>
        <w:ind w:firstLine="42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6、因投标人原因影响其他设备标性能考核，并因此对其他设备标造成的合理损失均由投标人承担。</w:t>
      </w:r>
    </w:p>
    <w:p>
      <w:pPr>
        <w:pStyle w:val="14"/>
        <w:numPr>
          <w:ilvl w:val="0"/>
          <w:numId w:val="1"/>
        </w:numPr>
        <w:spacing w:line="360" w:lineRule="auto"/>
        <w:ind w:firstLineChars="0"/>
        <w:outlineLvl w:val="0"/>
        <w:rPr>
          <w:rFonts w:cs="宋体" w:asciiTheme="minorEastAsia" w:hAnsiTheme="minorEastAsia" w:eastAsiaTheme="minorEastAsia"/>
          <w:b/>
          <w:bCs/>
          <w:color w:val="000000" w:themeColor="text1"/>
          <w:szCs w:val="21"/>
          <w14:textFill>
            <w14:solidFill>
              <w14:schemeClr w14:val="tx1"/>
            </w14:solidFill>
          </w14:textFill>
        </w:rPr>
      </w:pPr>
      <w:bookmarkStart w:id="50" w:name="_Toc171328295"/>
      <w:bookmarkStart w:id="51" w:name="_Toc56844863"/>
      <w:bookmarkStart w:id="52" w:name="_Toc34663127"/>
      <w:bookmarkStart w:id="53" w:name="_Toc507769238"/>
      <w:bookmarkStart w:id="54" w:name="_Toc507398050"/>
      <w:bookmarkStart w:id="55" w:name="_Toc23807"/>
      <w:bookmarkStart w:id="56" w:name="_Toc5017"/>
      <w:r>
        <w:rPr>
          <w:rFonts w:hint="eastAsia" w:cs="宋体" w:asciiTheme="minorEastAsia" w:hAnsiTheme="minorEastAsia" w:eastAsiaTheme="minorEastAsia"/>
          <w:b/>
          <w:bCs/>
          <w:color w:val="000000" w:themeColor="text1"/>
          <w:szCs w:val="21"/>
          <w14:textFill>
            <w14:solidFill>
              <w14:schemeClr w14:val="tx1"/>
            </w14:solidFill>
          </w14:textFill>
        </w:rPr>
        <w:t>技术服务</w:t>
      </w:r>
      <w:bookmarkEnd w:id="50"/>
      <w:bookmarkEnd w:id="51"/>
    </w:p>
    <w:p>
      <w:pPr>
        <w:pStyle w:val="14"/>
        <w:numPr>
          <w:ilvl w:val="1"/>
          <w:numId w:val="1"/>
        </w:numPr>
        <w:spacing w:line="360" w:lineRule="auto"/>
        <w:ind w:firstLineChars="0"/>
        <w:outlineLvl w:val="1"/>
        <w:rPr>
          <w:rFonts w:cs="宋体" w:asciiTheme="minorEastAsia" w:hAnsiTheme="minorEastAsia" w:eastAsiaTheme="minorEastAsia"/>
          <w:b/>
          <w:color w:val="000000" w:themeColor="text1"/>
          <w:szCs w:val="21"/>
          <w14:textFill>
            <w14:solidFill>
              <w14:schemeClr w14:val="tx1"/>
            </w14:solidFill>
          </w14:textFill>
        </w:rPr>
      </w:pPr>
      <w:bookmarkStart w:id="57" w:name="_Toc171328296"/>
      <w:r>
        <w:rPr>
          <w:rFonts w:hint="eastAsia" w:cs="宋体" w:asciiTheme="minorEastAsia" w:hAnsiTheme="minorEastAsia" w:eastAsiaTheme="minorEastAsia"/>
          <w:b/>
          <w:color w:val="000000" w:themeColor="text1"/>
          <w:szCs w:val="21"/>
          <w14:textFill>
            <w14:solidFill>
              <w14:schemeClr w14:val="tx1"/>
            </w14:solidFill>
          </w14:textFill>
        </w:rPr>
        <w:t>工程服务</w:t>
      </w:r>
      <w:bookmarkEnd w:id="57"/>
    </w:p>
    <w:p>
      <w:pPr>
        <w:pStyle w:val="18"/>
        <w:numPr>
          <w:ilvl w:val="0"/>
          <w:numId w:val="23"/>
        </w:numPr>
        <w:spacing w:line="360" w:lineRule="auto"/>
        <w:ind w:firstLineChars="0"/>
      </w:pPr>
      <w:r>
        <w:rPr>
          <w:rFonts w:hint="eastAsia"/>
        </w:rPr>
        <w:t>投标方应派技术熟练的、称职的、能长期在现场的专家或技术人员到工程现场进行合同所规定的技术服务，技术服务内容包括：安装、调试、性能测试、设备操作和维护等。</w:t>
      </w:r>
    </w:p>
    <w:p>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现场服务计划表</w:t>
      </w:r>
      <w:r>
        <w:rPr>
          <w:rFonts w:hint="eastAsia" w:asciiTheme="minorEastAsia" w:hAnsiTheme="minorEastAsia" w:eastAsiaTheme="minorEastAsia"/>
          <w:szCs w:val="21"/>
        </w:rPr>
        <w:t>（投标人</w:t>
      </w:r>
      <w:r>
        <w:rPr>
          <w:rFonts w:asciiTheme="minorEastAsia" w:hAnsiTheme="minorEastAsia" w:eastAsiaTheme="minorEastAsia"/>
          <w:szCs w:val="21"/>
        </w:rPr>
        <w:t>填写</w:t>
      </w:r>
      <w:r>
        <w:rPr>
          <w:rFonts w:hint="eastAsia" w:asciiTheme="minorEastAsia" w:hAnsiTheme="minorEastAsia" w:eastAsiaTheme="minorEastAsia"/>
          <w:szCs w:val="21"/>
        </w:rPr>
        <w:t>）</w:t>
      </w:r>
    </w:p>
    <w:tbl>
      <w:tblPr>
        <w:tblStyle w:val="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816"/>
        <w:gridCol w:w="2161"/>
        <w:gridCol w:w="1898"/>
        <w:gridCol w:w="1188"/>
        <w:gridCol w:w="1131"/>
        <w:gridCol w:w="1414"/>
        <w:gridCol w:w="11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60" w:hRule="atLeast"/>
          <w:jc w:val="center"/>
        </w:trPr>
        <w:tc>
          <w:tcPr>
            <w:tcW w:w="416" w:type="pct"/>
            <w:vMerge w:val="restart"/>
            <w:vAlign w:val="center"/>
          </w:tcPr>
          <w:p>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序号</w:t>
            </w:r>
          </w:p>
        </w:tc>
        <w:tc>
          <w:tcPr>
            <w:tcW w:w="1102" w:type="pct"/>
            <w:vMerge w:val="restart"/>
            <w:vAlign w:val="center"/>
          </w:tcPr>
          <w:p>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技术服务内容</w:t>
            </w:r>
          </w:p>
        </w:tc>
        <w:tc>
          <w:tcPr>
            <w:tcW w:w="968" w:type="pct"/>
            <w:vMerge w:val="restart"/>
            <w:vAlign w:val="center"/>
          </w:tcPr>
          <w:p>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计划人日历天数</w:t>
            </w:r>
          </w:p>
        </w:tc>
        <w:tc>
          <w:tcPr>
            <w:tcW w:w="1183" w:type="pct"/>
            <w:gridSpan w:val="2"/>
            <w:vAlign w:val="center"/>
          </w:tcPr>
          <w:p>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派出人员构成</w:t>
            </w:r>
          </w:p>
        </w:tc>
        <w:tc>
          <w:tcPr>
            <w:tcW w:w="721" w:type="pct"/>
            <w:vMerge w:val="restart"/>
            <w:vAlign w:val="center"/>
          </w:tcPr>
          <w:p>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地点</w:t>
            </w:r>
          </w:p>
        </w:tc>
        <w:tc>
          <w:tcPr>
            <w:tcW w:w="609" w:type="pct"/>
            <w:vMerge w:val="restart"/>
            <w:vAlign w:val="center"/>
          </w:tcPr>
          <w:p>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60" w:hRule="atLeast"/>
          <w:jc w:val="center"/>
        </w:trPr>
        <w:tc>
          <w:tcPr>
            <w:tcW w:w="416" w:type="pct"/>
            <w:vMerge w:val="continue"/>
            <w:vAlign w:val="center"/>
          </w:tcPr>
          <w:p>
            <w:pPr>
              <w:spacing w:line="360" w:lineRule="auto"/>
              <w:jc w:val="center"/>
              <w:rPr>
                <w:rFonts w:asciiTheme="minorEastAsia" w:hAnsiTheme="minorEastAsia" w:eastAsiaTheme="minorEastAsia"/>
                <w:szCs w:val="21"/>
              </w:rPr>
            </w:pPr>
          </w:p>
        </w:tc>
        <w:tc>
          <w:tcPr>
            <w:tcW w:w="1102" w:type="pct"/>
            <w:vMerge w:val="continue"/>
            <w:vAlign w:val="center"/>
          </w:tcPr>
          <w:p>
            <w:pPr>
              <w:spacing w:line="360" w:lineRule="auto"/>
              <w:jc w:val="center"/>
              <w:rPr>
                <w:rFonts w:asciiTheme="minorEastAsia" w:hAnsiTheme="minorEastAsia" w:eastAsiaTheme="minorEastAsia"/>
                <w:szCs w:val="21"/>
              </w:rPr>
            </w:pPr>
          </w:p>
        </w:tc>
        <w:tc>
          <w:tcPr>
            <w:tcW w:w="968" w:type="pct"/>
            <w:vMerge w:val="continue"/>
            <w:vAlign w:val="center"/>
          </w:tcPr>
          <w:p>
            <w:pPr>
              <w:spacing w:line="360" w:lineRule="auto"/>
              <w:jc w:val="center"/>
              <w:rPr>
                <w:rFonts w:asciiTheme="minorEastAsia" w:hAnsiTheme="minorEastAsia" w:eastAsiaTheme="minorEastAsia"/>
                <w:szCs w:val="21"/>
              </w:rPr>
            </w:pPr>
          </w:p>
        </w:tc>
        <w:tc>
          <w:tcPr>
            <w:tcW w:w="606" w:type="pct"/>
            <w:vAlign w:val="center"/>
          </w:tcPr>
          <w:p>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 xml:space="preserve">职称 </w:t>
            </w:r>
          </w:p>
        </w:tc>
        <w:tc>
          <w:tcPr>
            <w:tcW w:w="577" w:type="pct"/>
            <w:vAlign w:val="center"/>
          </w:tcPr>
          <w:p>
            <w:pPr>
              <w:spacing w:line="360" w:lineRule="auto"/>
              <w:ind w:firstLine="174" w:firstLineChars="83"/>
              <w:rPr>
                <w:rFonts w:asciiTheme="minorEastAsia" w:hAnsiTheme="minorEastAsia" w:eastAsiaTheme="minorEastAsia"/>
                <w:szCs w:val="21"/>
              </w:rPr>
            </w:pPr>
            <w:r>
              <w:rPr>
                <w:rFonts w:asciiTheme="minorEastAsia" w:hAnsiTheme="minorEastAsia" w:eastAsiaTheme="minorEastAsia"/>
                <w:szCs w:val="21"/>
              </w:rPr>
              <w:t xml:space="preserve">人数 </w:t>
            </w:r>
          </w:p>
        </w:tc>
        <w:tc>
          <w:tcPr>
            <w:tcW w:w="721" w:type="pct"/>
            <w:vMerge w:val="continue"/>
            <w:vAlign w:val="center"/>
          </w:tcPr>
          <w:p>
            <w:pPr>
              <w:spacing w:line="360" w:lineRule="auto"/>
              <w:jc w:val="center"/>
              <w:rPr>
                <w:rFonts w:asciiTheme="minorEastAsia" w:hAnsiTheme="minorEastAsia" w:eastAsiaTheme="minorEastAsia"/>
                <w:szCs w:val="21"/>
              </w:rPr>
            </w:pPr>
          </w:p>
        </w:tc>
        <w:tc>
          <w:tcPr>
            <w:tcW w:w="609" w:type="pct"/>
            <w:vMerge w:val="continue"/>
            <w:vAlign w:val="center"/>
          </w:tcPr>
          <w:p>
            <w:pPr>
              <w:spacing w:line="360" w:lineRule="auto"/>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60" w:hRule="atLeast"/>
          <w:jc w:val="center"/>
        </w:trPr>
        <w:tc>
          <w:tcPr>
            <w:tcW w:w="416" w:type="pct"/>
          </w:tcPr>
          <w:p>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w:t>
            </w:r>
          </w:p>
        </w:tc>
        <w:tc>
          <w:tcPr>
            <w:tcW w:w="1102" w:type="pct"/>
          </w:tcPr>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开箱检验</w:t>
            </w:r>
          </w:p>
        </w:tc>
        <w:tc>
          <w:tcPr>
            <w:tcW w:w="968" w:type="pct"/>
          </w:tcPr>
          <w:p>
            <w:pPr>
              <w:spacing w:line="360" w:lineRule="auto"/>
              <w:rPr>
                <w:rFonts w:asciiTheme="minorEastAsia" w:hAnsiTheme="minorEastAsia" w:eastAsiaTheme="minorEastAsia"/>
                <w:szCs w:val="21"/>
              </w:rPr>
            </w:pPr>
          </w:p>
        </w:tc>
        <w:tc>
          <w:tcPr>
            <w:tcW w:w="606" w:type="pct"/>
          </w:tcPr>
          <w:p>
            <w:pPr>
              <w:spacing w:line="360" w:lineRule="auto"/>
              <w:jc w:val="center"/>
              <w:rPr>
                <w:rFonts w:asciiTheme="minorEastAsia" w:hAnsiTheme="minorEastAsia" w:eastAsiaTheme="minorEastAsia"/>
                <w:szCs w:val="21"/>
              </w:rPr>
            </w:pPr>
          </w:p>
        </w:tc>
        <w:tc>
          <w:tcPr>
            <w:tcW w:w="577" w:type="pct"/>
          </w:tcPr>
          <w:p>
            <w:pPr>
              <w:spacing w:line="360" w:lineRule="auto"/>
              <w:rPr>
                <w:rFonts w:asciiTheme="minorEastAsia" w:hAnsiTheme="minorEastAsia" w:eastAsiaTheme="minorEastAsia"/>
                <w:szCs w:val="21"/>
              </w:rPr>
            </w:pPr>
          </w:p>
        </w:tc>
        <w:tc>
          <w:tcPr>
            <w:tcW w:w="721" w:type="pct"/>
          </w:tcPr>
          <w:p>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现场</w:t>
            </w:r>
          </w:p>
        </w:tc>
        <w:tc>
          <w:tcPr>
            <w:tcW w:w="609" w:type="pct"/>
          </w:tcPr>
          <w:p>
            <w:pPr>
              <w:spacing w:line="360" w:lineRule="auto"/>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60" w:hRule="atLeast"/>
          <w:jc w:val="center"/>
        </w:trPr>
        <w:tc>
          <w:tcPr>
            <w:tcW w:w="416" w:type="pct"/>
          </w:tcPr>
          <w:p>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2</w:t>
            </w:r>
          </w:p>
        </w:tc>
        <w:tc>
          <w:tcPr>
            <w:tcW w:w="1102" w:type="pct"/>
          </w:tcPr>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调试</w:t>
            </w:r>
          </w:p>
        </w:tc>
        <w:tc>
          <w:tcPr>
            <w:tcW w:w="968" w:type="pct"/>
          </w:tcPr>
          <w:p>
            <w:pPr>
              <w:spacing w:line="360" w:lineRule="auto"/>
              <w:rPr>
                <w:rFonts w:asciiTheme="minorEastAsia" w:hAnsiTheme="minorEastAsia" w:eastAsiaTheme="minorEastAsia"/>
                <w:szCs w:val="21"/>
              </w:rPr>
            </w:pPr>
          </w:p>
        </w:tc>
        <w:tc>
          <w:tcPr>
            <w:tcW w:w="606" w:type="pct"/>
          </w:tcPr>
          <w:p>
            <w:pPr>
              <w:spacing w:line="360" w:lineRule="auto"/>
              <w:jc w:val="center"/>
              <w:rPr>
                <w:rFonts w:asciiTheme="minorEastAsia" w:hAnsiTheme="minorEastAsia" w:eastAsiaTheme="minorEastAsia"/>
                <w:szCs w:val="21"/>
              </w:rPr>
            </w:pPr>
          </w:p>
        </w:tc>
        <w:tc>
          <w:tcPr>
            <w:tcW w:w="577" w:type="pct"/>
          </w:tcPr>
          <w:p>
            <w:pPr>
              <w:spacing w:line="360" w:lineRule="auto"/>
              <w:rPr>
                <w:rFonts w:asciiTheme="minorEastAsia" w:hAnsiTheme="minorEastAsia" w:eastAsiaTheme="minorEastAsia"/>
                <w:szCs w:val="21"/>
              </w:rPr>
            </w:pPr>
          </w:p>
        </w:tc>
        <w:tc>
          <w:tcPr>
            <w:tcW w:w="721" w:type="pct"/>
          </w:tcPr>
          <w:p>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现场</w:t>
            </w:r>
          </w:p>
        </w:tc>
        <w:tc>
          <w:tcPr>
            <w:tcW w:w="609" w:type="pct"/>
          </w:tcPr>
          <w:p>
            <w:pPr>
              <w:spacing w:line="360" w:lineRule="auto"/>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60" w:hRule="atLeast"/>
          <w:jc w:val="center"/>
        </w:trPr>
        <w:tc>
          <w:tcPr>
            <w:tcW w:w="416" w:type="pct"/>
          </w:tcPr>
          <w:p>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3</w:t>
            </w:r>
          </w:p>
        </w:tc>
        <w:tc>
          <w:tcPr>
            <w:tcW w:w="1102" w:type="pct"/>
          </w:tcPr>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参加试运和验收</w:t>
            </w:r>
          </w:p>
        </w:tc>
        <w:tc>
          <w:tcPr>
            <w:tcW w:w="968" w:type="pct"/>
          </w:tcPr>
          <w:p>
            <w:pPr>
              <w:spacing w:line="360" w:lineRule="auto"/>
              <w:rPr>
                <w:rFonts w:asciiTheme="minorEastAsia" w:hAnsiTheme="minorEastAsia" w:eastAsiaTheme="minorEastAsia"/>
                <w:szCs w:val="21"/>
              </w:rPr>
            </w:pPr>
          </w:p>
        </w:tc>
        <w:tc>
          <w:tcPr>
            <w:tcW w:w="606" w:type="pct"/>
          </w:tcPr>
          <w:p>
            <w:pPr>
              <w:spacing w:line="360" w:lineRule="auto"/>
              <w:jc w:val="center"/>
              <w:rPr>
                <w:rFonts w:asciiTheme="minorEastAsia" w:hAnsiTheme="minorEastAsia" w:eastAsiaTheme="minorEastAsia"/>
                <w:szCs w:val="21"/>
              </w:rPr>
            </w:pPr>
          </w:p>
        </w:tc>
        <w:tc>
          <w:tcPr>
            <w:tcW w:w="577" w:type="pct"/>
          </w:tcPr>
          <w:p>
            <w:pPr>
              <w:spacing w:line="360" w:lineRule="auto"/>
              <w:rPr>
                <w:rFonts w:asciiTheme="minorEastAsia" w:hAnsiTheme="minorEastAsia" w:eastAsiaTheme="minorEastAsia"/>
                <w:szCs w:val="21"/>
              </w:rPr>
            </w:pPr>
          </w:p>
        </w:tc>
        <w:tc>
          <w:tcPr>
            <w:tcW w:w="721" w:type="pct"/>
          </w:tcPr>
          <w:p>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现场</w:t>
            </w:r>
          </w:p>
        </w:tc>
        <w:tc>
          <w:tcPr>
            <w:tcW w:w="609" w:type="pct"/>
          </w:tcPr>
          <w:p>
            <w:pPr>
              <w:spacing w:line="360" w:lineRule="auto"/>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60" w:hRule="atLeast"/>
          <w:jc w:val="center"/>
        </w:trPr>
        <w:tc>
          <w:tcPr>
            <w:tcW w:w="416" w:type="pct"/>
          </w:tcPr>
          <w:p>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w:t>
            </w:r>
          </w:p>
        </w:tc>
        <w:tc>
          <w:tcPr>
            <w:tcW w:w="1102" w:type="pct"/>
          </w:tcPr>
          <w:p>
            <w:pPr>
              <w:spacing w:line="360" w:lineRule="auto"/>
              <w:rPr>
                <w:rFonts w:asciiTheme="minorEastAsia" w:hAnsiTheme="minorEastAsia" w:eastAsiaTheme="minorEastAsia"/>
                <w:szCs w:val="21"/>
              </w:rPr>
            </w:pPr>
          </w:p>
        </w:tc>
        <w:tc>
          <w:tcPr>
            <w:tcW w:w="968" w:type="pct"/>
          </w:tcPr>
          <w:p>
            <w:pPr>
              <w:spacing w:line="360" w:lineRule="auto"/>
              <w:rPr>
                <w:rFonts w:asciiTheme="minorEastAsia" w:hAnsiTheme="minorEastAsia" w:eastAsiaTheme="minorEastAsia"/>
                <w:szCs w:val="21"/>
              </w:rPr>
            </w:pPr>
          </w:p>
        </w:tc>
        <w:tc>
          <w:tcPr>
            <w:tcW w:w="606" w:type="pct"/>
          </w:tcPr>
          <w:p>
            <w:pPr>
              <w:spacing w:line="360" w:lineRule="auto"/>
              <w:jc w:val="center"/>
              <w:rPr>
                <w:rFonts w:asciiTheme="minorEastAsia" w:hAnsiTheme="minorEastAsia" w:eastAsiaTheme="minorEastAsia"/>
                <w:szCs w:val="21"/>
              </w:rPr>
            </w:pPr>
          </w:p>
        </w:tc>
        <w:tc>
          <w:tcPr>
            <w:tcW w:w="577" w:type="pct"/>
          </w:tcPr>
          <w:p>
            <w:pPr>
              <w:spacing w:line="360" w:lineRule="auto"/>
              <w:rPr>
                <w:rFonts w:asciiTheme="minorEastAsia" w:hAnsiTheme="minorEastAsia" w:eastAsiaTheme="minorEastAsia"/>
                <w:szCs w:val="21"/>
              </w:rPr>
            </w:pPr>
          </w:p>
        </w:tc>
        <w:tc>
          <w:tcPr>
            <w:tcW w:w="721" w:type="pct"/>
          </w:tcPr>
          <w:p>
            <w:pPr>
              <w:spacing w:line="360" w:lineRule="auto"/>
              <w:jc w:val="center"/>
              <w:rPr>
                <w:rFonts w:asciiTheme="minorEastAsia" w:hAnsiTheme="minorEastAsia" w:eastAsiaTheme="minorEastAsia"/>
                <w:szCs w:val="21"/>
              </w:rPr>
            </w:pPr>
          </w:p>
        </w:tc>
        <w:tc>
          <w:tcPr>
            <w:tcW w:w="609" w:type="pct"/>
          </w:tcPr>
          <w:p>
            <w:pPr>
              <w:spacing w:line="360" w:lineRule="auto"/>
              <w:rPr>
                <w:rFonts w:asciiTheme="minorEastAsia" w:hAnsiTheme="minorEastAsia" w:eastAsiaTheme="minorEastAsia"/>
                <w:szCs w:val="21"/>
              </w:rPr>
            </w:pPr>
          </w:p>
        </w:tc>
      </w:tr>
    </w:tbl>
    <w:p>
      <w:pPr>
        <w:pStyle w:val="18"/>
        <w:numPr>
          <w:ilvl w:val="0"/>
          <w:numId w:val="23"/>
        </w:numPr>
        <w:spacing w:line="360" w:lineRule="auto"/>
        <w:ind w:firstLineChars="0"/>
      </w:pPr>
      <w:r>
        <w:rPr>
          <w:rFonts w:hint="eastAsia"/>
        </w:rPr>
        <w:t>投标方提供货物须需自行装运、卸货，由招标方与投标方共同确认到货清单，并由投标方负责对所到货物的保管。</w:t>
      </w:r>
    </w:p>
    <w:p>
      <w:pPr>
        <w:pStyle w:val="18"/>
        <w:numPr>
          <w:ilvl w:val="0"/>
          <w:numId w:val="23"/>
        </w:numPr>
        <w:spacing w:line="360" w:lineRule="auto"/>
        <w:ind w:firstLineChars="0"/>
      </w:pPr>
      <w:r>
        <w:rPr>
          <w:rFonts w:hint="eastAsia"/>
        </w:rPr>
        <w:t>投标方应为招标方提供设备固定所需土建条件的资料。</w:t>
      </w:r>
    </w:p>
    <w:p>
      <w:pPr>
        <w:pStyle w:val="18"/>
        <w:numPr>
          <w:ilvl w:val="0"/>
          <w:numId w:val="23"/>
        </w:numPr>
        <w:spacing w:line="360" w:lineRule="auto"/>
        <w:ind w:firstLineChars="0"/>
      </w:pPr>
      <w:r>
        <w:rPr>
          <w:rFonts w:hint="eastAsia"/>
        </w:rPr>
        <w:t>投标方技术人员应详细解释技术文件资料、图纸、操作手册、设备性能分析、维修方法及注意事项等，并回答和解决招标方提出的在合同范围内的有关技术问题。</w:t>
      </w:r>
    </w:p>
    <w:p>
      <w:pPr>
        <w:pStyle w:val="18"/>
        <w:numPr>
          <w:ilvl w:val="0"/>
          <w:numId w:val="23"/>
        </w:numPr>
        <w:spacing w:line="360" w:lineRule="auto"/>
        <w:ind w:firstLineChars="0"/>
      </w:pPr>
      <w:r>
        <w:rPr>
          <w:rFonts w:hint="eastAsia"/>
        </w:rPr>
        <w:t>投标方在投标书中应说明所派技术人员人数及服务时间，并提供其专业职务、资质证明、工作履历以备招标方审查。技术服务人员的来去和更换事先须经招标方同意，未经招标方同意，投标方不得随意更换现场服务人员。同时，投标方须及时更换招标方认为不合格的投标方现场服务人员。</w:t>
      </w:r>
    </w:p>
    <w:p>
      <w:pPr>
        <w:pStyle w:val="18"/>
        <w:numPr>
          <w:ilvl w:val="0"/>
          <w:numId w:val="23"/>
        </w:numPr>
        <w:spacing w:line="360" w:lineRule="auto"/>
        <w:ind w:firstLineChars="0"/>
      </w:pPr>
      <w:r>
        <w:rPr>
          <w:rFonts w:hint="eastAsia"/>
        </w:rPr>
        <w:t>投标方派往现场的服务人员的工作时间应与现场要求相一致，以满足现场安装、调试和试运行的要求。招标方不再因投标方现场服务人员的加班和节假日而另付费用。</w:t>
      </w:r>
    </w:p>
    <w:p>
      <w:pPr>
        <w:pStyle w:val="18"/>
        <w:numPr>
          <w:ilvl w:val="0"/>
          <w:numId w:val="23"/>
        </w:numPr>
        <w:spacing w:line="360" w:lineRule="auto"/>
        <w:ind w:firstLineChars="0"/>
      </w:pPr>
      <w:r>
        <w:rPr>
          <w:rFonts w:hint="eastAsia"/>
        </w:rPr>
        <w:t>投标方服务人员的一切费用已包含在合同总价中，如服务人员的工资及各种补助、交通费、通讯费、食宿费、医疗费、各种保险费、各种税费等等。</w:t>
      </w:r>
    </w:p>
    <w:p>
      <w:pPr>
        <w:pStyle w:val="18"/>
        <w:numPr>
          <w:ilvl w:val="0"/>
          <w:numId w:val="23"/>
        </w:numPr>
        <w:spacing w:line="360" w:lineRule="auto"/>
        <w:ind w:firstLineChars="0"/>
      </w:pPr>
      <w:r>
        <w:rPr>
          <w:rFonts w:hint="eastAsia"/>
        </w:rPr>
        <w:t>技术服务费用应单独报出，包括总的次数、人数、时间、每人每天费用及总费用。如果由于投标方的原因，此表中的人天数不能满足工程需要，招标方有权追加人天数，且发生的费用由投标方承担。</w:t>
      </w:r>
    </w:p>
    <w:p>
      <w:pPr>
        <w:pStyle w:val="18"/>
        <w:numPr>
          <w:ilvl w:val="0"/>
          <w:numId w:val="23"/>
        </w:numPr>
        <w:spacing w:line="360" w:lineRule="auto"/>
        <w:ind w:firstLineChars="0"/>
      </w:pPr>
      <w:r>
        <w:rPr>
          <w:rFonts w:hint="eastAsia"/>
        </w:rPr>
        <w:t>在机组质量保证期内，投标方按照机组的维修要求免费对供货设备的润滑油进行检验，并提出机组的维修和维护方案的建议。</w:t>
      </w:r>
    </w:p>
    <w:p>
      <w:pPr>
        <w:pStyle w:val="18"/>
        <w:numPr>
          <w:ilvl w:val="0"/>
          <w:numId w:val="23"/>
        </w:numPr>
        <w:spacing w:line="360" w:lineRule="auto"/>
        <w:ind w:firstLineChars="0"/>
      </w:pPr>
      <w:r>
        <w:rPr>
          <w:rFonts w:hint="eastAsia"/>
        </w:rPr>
        <w:t>招标方的义务</w:t>
      </w:r>
    </w:p>
    <w:p>
      <w:pPr>
        <w:pStyle w:val="18"/>
        <w:spacing w:line="360" w:lineRule="auto"/>
        <w:ind w:left="420" w:firstLine="0" w:firstLineChars="0"/>
      </w:pPr>
      <w:r>
        <w:rPr>
          <w:rFonts w:hint="eastAsia"/>
        </w:rPr>
        <w:t>招标方要配合投标方现场服务人员的工作，并在生活、交通和通讯上提供方便。</w:t>
      </w:r>
    </w:p>
    <w:p>
      <w:pPr>
        <w:pStyle w:val="14"/>
        <w:numPr>
          <w:ilvl w:val="1"/>
          <w:numId w:val="1"/>
        </w:numPr>
        <w:spacing w:line="360" w:lineRule="auto"/>
        <w:ind w:firstLineChars="0"/>
        <w:outlineLvl w:val="1"/>
        <w:rPr>
          <w:rFonts w:cs="宋体" w:asciiTheme="minorEastAsia" w:hAnsiTheme="minorEastAsia" w:eastAsiaTheme="minorEastAsia"/>
          <w:b/>
          <w:color w:val="000000" w:themeColor="text1"/>
          <w:szCs w:val="21"/>
          <w14:textFill>
            <w14:solidFill>
              <w14:schemeClr w14:val="tx1"/>
            </w14:solidFill>
          </w14:textFill>
        </w:rPr>
      </w:pPr>
      <w:bookmarkStart w:id="58" w:name="_Toc171328297"/>
      <w:r>
        <w:rPr>
          <w:rFonts w:hint="eastAsia" w:cs="宋体" w:asciiTheme="minorEastAsia" w:hAnsiTheme="minorEastAsia" w:eastAsiaTheme="minorEastAsia"/>
          <w:b/>
          <w:color w:val="000000" w:themeColor="text1"/>
          <w:szCs w:val="21"/>
          <w14:textFill>
            <w14:solidFill>
              <w14:schemeClr w14:val="tx1"/>
            </w14:solidFill>
          </w14:textFill>
        </w:rPr>
        <w:t>培训</w:t>
      </w:r>
      <w:bookmarkEnd w:id="58"/>
    </w:p>
    <w:p>
      <w:pPr>
        <w:pStyle w:val="18"/>
        <w:numPr>
          <w:ilvl w:val="0"/>
          <w:numId w:val="24"/>
        </w:numPr>
        <w:spacing w:line="360" w:lineRule="auto"/>
        <w:ind w:firstLineChars="0"/>
      </w:pPr>
      <w:r>
        <w:rPr>
          <w:rFonts w:hint="eastAsia"/>
        </w:rPr>
        <w:t>投标方在投标文件中应明确对沼气发电系统提供培训的计划和时间、培训的内容、提供培训的人次等；达到管理人员能高效、安全管理本系统，操作人员以能独立、正确操作设备，技术维修人员能熟练判断、处理和维护常见故障，保障本系统的正常运行。</w:t>
      </w:r>
    </w:p>
    <w:p>
      <w:pPr>
        <w:pStyle w:val="18"/>
        <w:numPr>
          <w:ilvl w:val="0"/>
          <w:numId w:val="24"/>
        </w:numPr>
        <w:spacing w:line="360" w:lineRule="auto"/>
        <w:ind w:firstLineChars="0"/>
      </w:pPr>
      <w:r>
        <w:rPr>
          <w:rFonts w:hint="eastAsia"/>
        </w:rPr>
        <w:t>投标方提供的技术培训包括现场理论培训、现场岗位培训、投标方工厂实习培训等。培训内容包括但不限于：工艺及功能说明、紧急措施、日常检修和管理项目、定期检修和维修作业、安全教育、设备运行培训等。培训应由投标方2～3名工程技术人员负责和执行培训计划。</w:t>
      </w:r>
    </w:p>
    <w:p>
      <w:pPr>
        <w:pStyle w:val="18"/>
        <w:numPr>
          <w:ilvl w:val="0"/>
          <w:numId w:val="25"/>
        </w:numPr>
        <w:spacing w:line="360" w:lineRule="auto"/>
        <w:ind w:firstLineChars="0"/>
      </w:pPr>
      <w:r>
        <w:rPr>
          <w:rFonts w:hint="eastAsia"/>
        </w:rPr>
        <w:t>现场理论培训：投标方派遣具有丰富经验和理论知识的专业技术人员进行设备结构原理、操作和维修、安全注意事项等方面的知识培训。</w:t>
      </w:r>
    </w:p>
    <w:p>
      <w:pPr>
        <w:pStyle w:val="18"/>
        <w:numPr>
          <w:ilvl w:val="0"/>
          <w:numId w:val="25"/>
        </w:numPr>
        <w:spacing w:line="360" w:lineRule="auto"/>
        <w:ind w:firstLineChars="0"/>
      </w:pPr>
      <w:r>
        <w:rPr>
          <w:rFonts w:hint="eastAsia"/>
        </w:rPr>
        <w:t>现场岗位培训：投标方安排具有工作经验专工团队，满足本工程安装、调试、试运行期间进行现场岗位培训要求。</w:t>
      </w:r>
    </w:p>
    <w:p>
      <w:pPr>
        <w:pStyle w:val="18"/>
        <w:numPr>
          <w:ilvl w:val="0"/>
          <w:numId w:val="24"/>
        </w:numPr>
        <w:spacing w:line="360" w:lineRule="auto"/>
        <w:ind w:firstLineChars="0"/>
      </w:pPr>
      <w:r>
        <w:rPr>
          <w:rFonts w:hint="eastAsia"/>
        </w:rPr>
        <w:t>所有的培训均有培训计划、书面培训资料和考核大纲。</w:t>
      </w:r>
    </w:p>
    <w:p>
      <w:pPr>
        <w:pStyle w:val="14"/>
        <w:numPr>
          <w:ilvl w:val="1"/>
          <w:numId w:val="1"/>
        </w:numPr>
        <w:spacing w:line="360" w:lineRule="auto"/>
        <w:ind w:firstLineChars="0"/>
        <w:outlineLvl w:val="1"/>
        <w:rPr>
          <w:rFonts w:cs="宋体" w:asciiTheme="minorEastAsia" w:hAnsiTheme="minorEastAsia" w:eastAsiaTheme="minorEastAsia"/>
          <w:b/>
          <w:color w:val="000000" w:themeColor="text1"/>
          <w:szCs w:val="21"/>
          <w14:textFill>
            <w14:solidFill>
              <w14:schemeClr w14:val="tx1"/>
            </w14:solidFill>
          </w14:textFill>
        </w:rPr>
      </w:pPr>
      <w:bookmarkStart w:id="59" w:name="_Toc9254780"/>
      <w:bookmarkStart w:id="60" w:name="_Toc507769240"/>
      <w:bookmarkStart w:id="61" w:name="_Toc56844865"/>
      <w:bookmarkStart w:id="62" w:name="_Toc171328298"/>
      <w:bookmarkStart w:id="63" w:name="_Toc17248"/>
      <w:r>
        <w:rPr>
          <w:rFonts w:hint="eastAsia" w:cs="宋体" w:asciiTheme="minorEastAsia" w:hAnsiTheme="minorEastAsia" w:eastAsiaTheme="minorEastAsia"/>
          <w:b/>
          <w:color w:val="000000" w:themeColor="text1"/>
          <w:szCs w:val="21"/>
          <w14:textFill>
            <w14:solidFill>
              <w14:schemeClr w14:val="tx1"/>
            </w14:solidFill>
          </w14:textFill>
        </w:rPr>
        <w:t>设计联络</w:t>
      </w:r>
      <w:bookmarkEnd w:id="59"/>
      <w:bookmarkEnd w:id="60"/>
      <w:bookmarkEnd w:id="61"/>
      <w:bookmarkEnd w:id="62"/>
      <w:bookmarkEnd w:id="63"/>
    </w:p>
    <w:p>
      <w:pPr>
        <w:pStyle w:val="14"/>
        <w:spacing w:line="360" w:lineRule="auto"/>
        <w:jc w:val="left"/>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在整个合同执行期间，根据工程需要需召开专题联络会，在项目地（或根据实际需要定）召开。应招标方要求，投标方应自费派专业人员参加专题联络会。</w:t>
      </w:r>
    </w:p>
    <w:p>
      <w:pPr>
        <w:pStyle w:val="14"/>
        <w:spacing w:line="360" w:lineRule="auto"/>
        <w:jc w:val="left"/>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时间：合同签订后15天内，乙方向甲方提供能够满足工程设计所需全部技术资料和图纸后，双方对提供的技术文件进行讨论商议。</w:t>
      </w:r>
    </w:p>
    <w:p>
      <w:pPr>
        <w:pStyle w:val="14"/>
        <w:spacing w:line="360" w:lineRule="auto"/>
        <w:jc w:val="left"/>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乙方应在设计联络会后15日内，根据甲方在设计联络会上提出的审查意见，对存在的问题进行整改并完成，并提交完成所差缺的技术资料。</w:t>
      </w:r>
    </w:p>
    <w:p>
      <w:pPr>
        <w:pStyle w:val="14"/>
        <w:spacing w:line="360" w:lineRule="auto"/>
        <w:jc w:val="left"/>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如遇重大问题，需要双方立即研究协商时，任何一方均可提出召开临时设计联络会，在没有非常情况下，另一方应同意参加。</w:t>
      </w:r>
    </w:p>
    <w:p>
      <w:pPr>
        <w:pStyle w:val="14"/>
        <w:spacing w:line="360" w:lineRule="auto"/>
        <w:jc w:val="left"/>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各次联络会议及其正式会议双方均须签订会议纪要，各个纪要均成为合同的一部分，双方均应执行。</w:t>
      </w:r>
    </w:p>
    <w:bookmarkEnd w:id="52"/>
    <w:bookmarkEnd w:id="53"/>
    <w:bookmarkEnd w:id="54"/>
    <w:bookmarkEnd w:id="55"/>
    <w:bookmarkEnd w:id="56"/>
    <w:p>
      <w:pPr>
        <w:pStyle w:val="14"/>
        <w:numPr>
          <w:ilvl w:val="1"/>
          <w:numId w:val="1"/>
        </w:numPr>
        <w:spacing w:line="360" w:lineRule="auto"/>
        <w:ind w:firstLineChars="0"/>
        <w:outlineLvl w:val="1"/>
        <w:rPr>
          <w:rFonts w:cs="宋体" w:asciiTheme="minorEastAsia" w:hAnsiTheme="minorEastAsia" w:eastAsiaTheme="minorEastAsia"/>
          <w:b/>
          <w:color w:val="000000" w:themeColor="text1"/>
          <w:szCs w:val="21"/>
          <w14:textFill>
            <w14:solidFill>
              <w14:schemeClr w14:val="tx1"/>
            </w14:solidFill>
          </w14:textFill>
        </w:rPr>
      </w:pPr>
      <w:bookmarkStart w:id="64" w:name="_Toc507769245"/>
      <w:bookmarkStart w:id="65" w:name="_Toc13902"/>
      <w:bookmarkStart w:id="66" w:name="_Toc171328299"/>
      <w:bookmarkStart w:id="67" w:name="_Toc9254785"/>
      <w:bookmarkStart w:id="68" w:name="_Toc56844871"/>
      <w:bookmarkStart w:id="69" w:name="_Toc15805"/>
      <w:bookmarkStart w:id="70" w:name="_Toc507769242"/>
      <w:bookmarkStart w:id="71" w:name="_Toc9254782"/>
      <w:r>
        <w:rPr>
          <w:rFonts w:hint="eastAsia" w:cs="宋体" w:asciiTheme="minorEastAsia" w:hAnsiTheme="minorEastAsia" w:eastAsiaTheme="minorEastAsia"/>
          <w:b/>
          <w:color w:val="000000" w:themeColor="text1"/>
          <w:szCs w:val="21"/>
          <w14:textFill>
            <w14:solidFill>
              <w14:schemeClr w14:val="tx1"/>
            </w14:solidFill>
          </w14:textFill>
        </w:rPr>
        <w:t>售后服务</w:t>
      </w:r>
      <w:bookmarkEnd w:id="64"/>
      <w:bookmarkEnd w:id="65"/>
      <w:bookmarkEnd w:id="66"/>
      <w:bookmarkEnd w:id="67"/>
      <w:bookmarkEnd w:id="68"/>
    </w:p>
    <w:p>
      <w:pPr>
        <w:pStyle w:val="18"/>
        <w:numPr>
          <w:ilvl w:val="2"/>
          <w:numId w:val="1"/>
        </w:numPr>
        <w:spacing w:line="360" w:lineRule="auto"/>
        <w:ind w:firstLineChars="0"/>
        <w:outlineLvl w:val="2"/>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一般要求</w:t>
      </w:r>
    </w:p>
    <w:p>
      <w:pPr>
        <w:pStyle w:val="18"/>
        <w:numPr>
          <w:ilvl w:val="0"/>
          <w:numId w:val="26"/>
        </w:numPr>
        <w:spacing w:line="360" w:lineRule="auto"/>
        <w:ind w:firstLineChars="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在系统安装期间，投标方派有经验的设计工程师到工地，有能力和有责任解决投标方设计和供货范围内出现的设计、制造、运输和安装过程中的问题。</w:t>
      </w:r>
    </w:p>
    <w:p>
      <w:pPr>
        <w:pStyle w:val="18"/>
        <w:numPr>
          <w:ilvl w:val="0"/>
          <w:numId w:val="26"/>
        </w:numPr>
        <w:spacing w:line="360" w:lineRule="auto"/>
        <w:ind w:firstLineChars="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在质量保证期内投标方负责按照合同约定对不符合本附件约定的设备负责免费修理或更换。</w:t>
      </w:r>
    </w:p>
    <w:p>
      <w:pPr>
        <w:pStyle w:val="18"/>
        <w:numPr>
          <w:ilvl w:val="0"/>
          <w:numId w:val="26"/>
        </w:numPr>
        <w:spacing w:line="360" w:lineRule="auto"/>
        <w:ind w:firstLineChars="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对非投标方责任造成的设备损坏，投标方有优先提供配件和修理的义务。</w:t>
      </w:r>
    </w:p>
    <w:p>
      <w:pPr>
        <w:pStyle w:val="18"/>
        <w:numPr>
          <w:ilvl w:val="0"/>
          <w:numId w:val="26"/>
        </w:numPr>
        <w:spacing w:line="360" w:lineRule="auto"/>
        <w:ind w:firstLineChars="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对招标方选购的与本招标设备有关的配套设备，投标方及其配套厂家有提供技术配合的义务，并不由此而发生任何费用。</w:t>
      </w:r>
    </w:p>
    <w:p>
      <w:pPr>
        <w:pStyle w:val="18"/>
        <w:numPr>
          <w:ilvl w:val="0"/>
          <w:numId w:val="26"/>
        </w:numPr>
        <w:spacing w:line="360" w:lineRule="auto"/>
        <w:ind w:firstLineChars="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投标方有长期提供设备易损件或提供易损件供应商名单的义务。</w:t>
      </w:r>
    </w:p>
    <w:p>
      <w:pPr>
        <w:pStyle w:val="18"/>
        <w:numPr>
          <w:ilvl w:val="2"/>
          <w:numId w:val="1"/>
        </w:numPr>
        <w:spacing w:line="360" w:lineRule="auto"/>
        <w:ind w:firstLineChars="0"/>
        <w:outlineLvl w:val="2"/>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系统试运行期间的服务</w:t>
      </w:r>
    </w:p>
    <w:p>
      <w:pPr>
        <w:spacing w:line="360" w:lineRule="auto"/>
        <w:ind w:firstLine="420" w:firstLineChars="20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在启动试运行期间，投标方将派出有关人员到现场，与招标方共同对试运行过程进行监控，及时处理试运行期间发生的问题，保证设备顺利通过试运行。</w:t>
      </w:r>
    </w:p>
    <w:p>
      <w:pPr>
        <w:pStyle w:val="18"/>
        <w:numPr>
          <w:ilvl w:val="2"/>
          <w:numId w:val="1"/>
        </w:numPr>
        <w:spacing w:line="360" w:lineRule="auto"/>
        <w:ind w:firstLineChars="0"/>
        <w:outlineLvl w:val="2"/>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设备投产后的服务</w:t>
      </w:r>
    </w:p>
    <w:p>
      <w:pPr>
        <w:overflowPunct w:val="0"/>
        <w:spacing w:line="360" w:lineRule="auto"/>
        <w:ind w:firstLine="420"/>
        <w:jc w:val="left"/>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投标方对本合同产品实行全过程(全寿命期)的跟踪服务，主动跟踪产品的运行过程，发现问题及时派专家前往处理，主动及时为招标方提供最新的运行维护经验。</w:t>
      </w:r>
    </w:p>
    <w:p>
      <w:pPr>
        <w:overflowPunct w:val="0"/>
        <w:spacing w:line="360" w:lineRule="auto"/>
        <w:ind w:firstLine="420"/>
        <w:jc w:val="left"/>
      </w:pPr>
      <w:r>
        <w:rPr>
          <w:rFonts w:hint="eastAsia" w:cs="宋体" w:asciiTheme="minorEastAsia" w:hAnsiTheme="minorEastAsia" w:eastAsiaTheme="minorEastAsia"/>
          <w:color w:val="000000" w:themeColor="text1"/>
          <w:szCs w:val="21"/>
          <w14:textFill>
            <w14:solidFill>
              <w14:schemeClr w14:val="tx1"/>
            </w14:solidFill>
          </w14:textFill>
        </w:rPr>
        <w:t>投标方在接到用户故障信息后，须在12小时之内作出书面答复，如需要，派出人员在</w:t>
      </w:r>
      <w:r>
        <w:rPr>
          <w:rFonts w:cs="宋体" w:asciiTheme="minorEastAsia" w:hAnsiTheme="minorEastAsia" w:eastAsiaTheme="minorEastAsia"/>
          <w:color w:val="000000" w:themeColor="text1"/>
          <w:szCs w:val="21"/>
          <w14:textFill>
            <w14:solidFill>
              <w14:schemeClr w14:val="tx1"/>
            </w14:solidFill>
          </w14:textFill>
        </w:rPr>
        <w:t>48</w:t>
      </w:r>
      <w:r>
        <w:rPr>
          <w:rFonts w:hint="eastAsia" w:cs="宋体" w:asciiTheme="minorEastAsia" w:hAnsiTheme="minorEastAsia" w:eastAsiaTheme="minorEastAsia"/>
          <w:color w:val="000000" w:themeColor="text1"/>
          <w:szCs w:val="21"/>
          <w14:textFill>
            <w14:solidFill>
              <w14:schemeClr w14:val="tx1"/>
            </w14:solidFill>
          </w14:textFill>
        </w:rPr>
        <w:t>之内到达现场，并按合同约定处理故障。</w:t>
      </w:r>
      <w:bookmarkEnd w:id="69"/>
      <w:bookmarkEnd w:id="70"/>
      <w:bookmarkEnd w:id="71"/>
    </w:p>
    <w:p>
      <w:pPr>
        <w:spacing w:line="360" w:lineRule="auto"/>
        <w:sectPr>
          <w:pgSz w:w="11906" w:h="16838"/>
          <w:pgMar w:top="1440" w:right="1080" w:bottom="1440" w:left="1080" w:header="851" w:footer="992" w:gutter="0"/>
          <w:cols w:space="425" w:num="1"/>
          <w:docGrid w:type="lines" w:linePitch="312" w:charSpace="0"/>
        </w:sectPr>
      </w:pPr>
    </w:p>
    <w:p>
      <w:pPr>
        <w:pStyle w:val="14"/>
        <w:numPr>
          <w:ilvl w:val="0"/>
          <w:numId w:val="1"/>
        </w:numPr>
        <w:spacing w:line="360" w:lineRule="auto"/>
        <w:ind w:firstLineChars="0"/>
        <w:outlineLvl w:val="0"/>
        <w:rPr>
          <w:rFonts w:cs="宋体" w:asciiTheme="minorEastAsia" w:hAnsiTheme="minorEastAsia" w:eastAsiaTheme="minorEastAsia"/>
          <w:b/>
          <w:bCs/>
          <w:color w:val="000000" w:themeColor="text1"/>
          <w:szCs w:val="21"/>
          <w14:textFill>
            <w14:solidFill>
              <w14:schemeClr w14:val="tx1"/>
            </w14:solidFill>
          </w14:textFill>
        </w:rPr>
      </w:pPr>
      <w:bookmarkStart w:id="72" w:name="_Toc171328300"/>
      <w:r>
        <w:rPr>
          <w:rFonts w:hint="eastAsia" w:cs="宋体" w:asciiTheme="minorEastAsia" w:hAnsiTheme="minorEastAsia" w:eastAsiaTheme="minorEastAsia"/>
          <w:b/>
          <w:bCs/>
          <w:color w:val="000000" w:themeColor="text1"/>
          <w:szCs w:val="21"/>
          <w14:textFill>
            <w14:solidFill>
              <w14:schemeClr w14:val="tx1"/>
            </w14:solidFill>
          </w14:textFill>
        </w:rPr>
        <w:t>项目进度计划</w:t>
      </w:r>
      <w:bookmarkEnd w:id="72"/>
    </w:p>
    <w:p>
      <w:pPr>
        <w:spacing w:line="360" w:lineRule="auto"/>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16"/>
        <w:gridCol w:w="818"/>
        <w:gridCol w:w="818"/>
        <w:gridCol w:w="818"/>
        <w:gridCol w:w="818"/>
        <w:gridCol w:w="818"/>
        <w:gridCol w:w="818"/>
        <w:gridCol w:w="818"/>
        <w:gridCol w:w="818"/>
        <w:gridCol w:w="818"/>
        <w:gridCol w:w="919"/>
        <w:gridCol w:w="919"/>
        <w:gridCol w:w="9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line="360" w:lineRule="auto"/>
              <w:rPr>
                <w:rFonts w:hAnsiTheme="minorEastAsia" w:eastAsiaTheme="minorEastAsia"/>
                <w:kern w:val="0"/>
                <w:sz w:val="20"/>
                <w:szCs w:val="20"/>
              </w:rPr>
            </w:pPr>
            <w:r>
              <w:rPr>
                <w:rFonts w:hint="eastAsia" w:hAnsiTheme="minorEastAsia" w:eastAsiaTheme="minorEastAsia"/>
                <w:kern w:val="0"/>
                <w:sz w:val="20"/>
                <w:szCs w:val="20"/>
              </w:rPr>
              <w:t>项目</w:t>
            </w:r>
          </w:p>
        </w:tc>
        <w:tc>
          <w:tcPr>
            <w:tcW w:w="0" w:type="auto"/>
          </w:tcPr>
          <w:p>
            <w:pPr>
              <w:spacing w:line="360" w:lineRule="auto"/>
              <w:rPr>
                <w:rFonts w:hAnsiTheme="minorEastAsia" w:eastAsiaTheme="minorEastAsia"/>
                <w:kern w:val="0"/>
                <w:sz w:val="20"/>
                <w:szCs w:val="20"/>
              </w:rPr>
            </w:pPr>
            <w:r>
              <w:rPr>
                <w:rFonts w:hint="eastAsia" w:hAnsiTheme="minorEastAsia" w:eastAsiaTheme="minorEastAsia"/>
                <w:kern w:val="0"/>
                <w:sz w:val="20"/>
                <w:szCs w:val="20"/>
              </w:rPr>
              <w:t>第1月</w:t>
            </w:r>
          </w:p>
        </w:tc>
        <w:tc>
          <w:tcPr>
            <w:tcW w:w="0" w:type="auto"/>
          </w:tcPr>
          <w:p>
            <w:pPr>
              <w:spacing w:line="360" w:lineRule="auto"/>
              <w:rPr>
                <w:rFonts w:hAnsiTheme="minorEastAsia" w:eastAsiaTheme="minorEastAsia"/>
                <w:kern w:val="0"/>
                <w:sz w:val="20"/>
                <w:szCs w:val="20"/>
              </w:rPr>
            </w:pPr>
            <w:r>
              <w:rPr>
                <w:rFonts w:hint="eastAsia" w:hAnsiTheme="minorEastAsia" w:eastAsiaTheme="minorEastAsia"/>
                <w:kern w:val="0"/>
                <w:sz w:val="20"/>
                <w:szCs w:val="20"/>
              </w:rPr>
              <w:t>第2月</w:t>
            </w:r>
          </w:p>
        </w:tc>
        <w:tc>
          <w:tcPr>
            <w:tcW w:w="0" w:type="auto"/>
          </w:tcPr>
          <w:p>
            <w:pPr>
              <w:spacing w:line="360" w:lineRule="auto"/>
              <w:rPr>
                <w:rFonts w:hAnsiTheme="minorEastAsia" w:eastAsiaTheme="minorEastAsia"/>
                <w:kern w:val="0"/>
                <w:sz w:val="20"/>
                <w:szCs w:val="20"/>
              </w:rPr>
            </w:pPr>
            <w:r>
              <w:rPr>
                <w:rFonts w:hint="eastAsia" w:hAnsiTheme="minorEastAsia" w:eastAsiaTheme="minorEastAsia"/>
                <w:kern w:val="0"/>
                <w:sz w:val="20"/>
                <w:szCs w:val="20"/>
              </w:rPr>
              <w:t>第3月</w:t>
            </w:r>
          </w:p>
        </w:tc>
        <w:tc>
          <w:tcPr>
            <w:tcW w:w="0" w:type="auto"/>
          </w:tcPr>
          <w:p>
            <w:pPr>
              <w:spacing w:line="360" w:lineRule="auto"/>
              <w:rPr>
                <w:rFonts w:hAnsiTheme="minorEastAsia" w:eastAsiaTheme="minorEastAsia"/>
                <w:kern w:val="0"/>
                <w:sz w:val="20"/>
                <w:szCs w:val="20"/>
              </w:rPr>
            </w:pPr>
            <w:r>
              <w:rPr>
                <w:rFonts w:hint="eastAsia" w:hAnsiTheme="minorEastAsia" w:eastAsiaTheme="minorEastAsia"/>
                <w:kern w:val="0"/>
                <w:sz w:val="20"/>
                <w:szCs w:val="20"/>
              </w:rPr>
              <w:t>第4月</w:t>
            </w:r>
          </w:p>
        </w:tc>
        <w:tc>
          <w:tcPr>
            <w:tcW w:w="0" w:type="auto"/>
          </w:tcPr>
          <w:p>
            <w:pPr>
              <w:spacing w:line="360" w:lineRule="auto"/>
              <w:rPr>
                <w:rFonts w:hAnsiTheme="minorEastAsia" w:eastAsiaTheme="minorEastAsia"/>
                <w:kern w:val="0"/>
                <w:sz w:val="20"/>
                <w:szCs w:val="20"/>
              </w:rPr>
            </w:pPr>
            <w:r>
              <w:rPr>
                <w:rFonts w:hint="eastAsia" w:hAnsiTheme="minorEastAsia" w:eastAsiaTheme="minorEastAsia"/>
                <w:kern w:val="0"/>
                <w:sz w:val="20"/>
                <w:szCs w:val="20"/>
              </w:rPr>
              <w:t>第5月</w:t>
            </w:r>
          </w:p>
        </w:tc>
        <w:tc>
          <w:tcPr>
            <w:tcW w:w="0" w:type="auto"/>
          </w:tcPr>
          <w:p>
            <w:pPr>
              <w:spacing w:line="360" w:lineRule="auto"/>
              <w:rPr>
                <w:rFonts w:hAnsiTheme="minorEastAsia" w:eastAsiaTheme="minorEastAsia"/>
                <w:kern w:val="0"/>
                <w:sz w:val="20"/>
                <w:szCs w:val="20"/>
              </w:rPr>
            </w:pPr>
            <w:r>
              <w:rPr>
                <w:rFonts w:hint="eastAsia" w:hAnsiTheme="minorEastAsia" w:eastAsiaTheme="minorEastAsia"/>
                <w:kern w:val="0"/>
                <w:sz w:val="20"/>
                <w:szCs w:val="20"/>
              </w:rPr>
              <w:t>第6月</w:t>
            </w:r>
          </w:p>
        </w:tc>
        <w:tc>
          <w:tcPr>
            <w:tcW w:w="0" w:type="auto"/>
          </w:tcPr>
          <w:p>
            <w:pPr>
              <w:spacing w:line="360" w:lineRule="auto"/>
              <w:rPr>
                <w:rFonts w:hAnsiTheme="minorEastAsia" w:eastAsiaTheme="minorEastAsia"/>
                <w:kern w:val="0"/>
                <w:sz w:val="20"/>
                <w:szCs w:val="20"/>
              </w:rPr>
            </w:pPr>
            <w:r>
              <w:rPr>
                <w:rFonts w:hint="eastAsia" w:hAnsiTheme="minorEastAsia" w:eastAsiaTheme="minorEastAsia"/>
                <w:kern w:val="0"/>
                <w:sz w:val="20"/>
                <w:szCs w:val="20"/>
              </w:rPr>
              <w:t>第7月</w:t>
            </w:r>
          </w:p>
        </w:tc>
        <w:tc>
          <w:tcPr>
            <w:tcW w:w="0" w:type="auto"/>
          </w:tcPr>
          <w:p>
            <w:pPr>
              <w:spacing w:line="360" w:lineRule="auto"/>
              <w:rPr>
                <w:rFonts w:hAnsiTheme="minorEastAsia" w:eastAsiaTheme="minorEastAsia"/>
                <w:kern w:val="0"/>
                <w:sz w:val="20"/>
                <w:szCs w:val="20"/>
              </w:rPr>
            </w:pPr>
            <w:r>
              <w:rPr>
                <w:rFonts w:hint="eastAsia" w:hAnsiTheme="minorEastAsia" w:eastAsiaTheme="minorEastAsia"/>
                <w:kern w:val="0"/>
                <w:sz w:val="20"/>
                <w:szCs w:val="20"/>
              </w:rPr>
              <w:t>第8月</w:t>
            </w:r>
          </w:p>
        </w:tc>
        <w:tc>
          <w:tcPr>
            <w:tcW w:w="0" w:type="auto"/>
          </w:tcPr>
          <w:p>
            <w:pPr>
              <w:spacing w:line="360" w:lineRule="auto"/>
              <w:rPr>
                <w:rFonts w:hAnsiTheme="minorEastAsia" w:eastAsiaTheme="minorEastAsia"/>
                <w:kern w:val="0"/>
                <w:sz w:val="20"/>
                <w:szCs w:val="20"/>
              </w:rPr>
            </w:pPr>
            <w:r>
              <w:rPr>
                <w:rFonts w:hint="eastAsia" w:hAnsiTheme="minorEastAsia" w:eastAsiaTheme="minorEastAsia"/>
                <w:kern w:val="0"/>
                <w:sz w:val="20"/>
                <w:szCs w:val="20"/>
              </w:rPr>
              <w:t>第9月</w:t>
            </w:r>
          </w:p>
        </w:tc>
        <w:tc>
          <w:tcPr>
            <w:tcW w:w="0" w:type="auto"/>
          </w:tcPr>
          <w:p>
            <w:pPr>
              <w:spacing w:line="360" w:lineRule="auto"/>
              <w:rPr>
                <w:rFonts w:hAnsiTheme="minorEastAsia" w:eastAsiaTheme="minorEastAsia"/>
                <w:kern w:val="0"/>
                <w:sz w:val="20"/>
                <w:szCs w:val="20"/>
              </w:rPr>
            </w:pPr>
            <w:r>
              <w:rPr>
                <w:rFonts w:hint="eastAsia" w:hAnsiTheme="minorEastAsia" w:eastAsiaTheme="minorEastAsia"/>
                <w:kern w:val="0"/>
                <w:sz w:val="20"/>
                <w:szCs w:val="20"/>
              </w:rPr>
              <w:t>第</w:t>
            </w:r>
            <w:r>
              <w:rPr>
                <w:rFonts w:hAnsiTheme="minorEastAsia" w:eastAsiaTheme="minorEastAsia"/>
                <w:kern w:val="0"/>
                <w:sz w:val="20"/>
                <w:szCs w:val="20"/>
              </w:rPr>
              <w:t>10</w:t>
            </w:r>
            <w:r>
              <w:rPr>
                <w:rFonts w:hint="eastAsia" w:hAnsiTheme="minorEastAsia" w:eastAsiaTheme="minorEastAsia"/>
                <w:kern w:val="0"/>
                <w:sz w:val="20"/>
                <w:szCs w:val="20"/>
              </w:rPr>
              <w:t>月</w:t>
            </w:r>
          </w:p>
        </w:tc>
        <w:tc>
          <w:tcPr>
            <w:tcW w:w="0" w:type="auto"/>
          </w:tcPr>
          <w:p>
            <w:pPr>
              <w:spacing w:line="360" w:lineRule="auto"/>
              <w:rPr>
                <w:rFonts w:hAnsiTheme="minorEastAsia" w:eastAsiaTheme="minorEastAsia"/>
                <w:kern w:val="0"/>
                <w:sz w:val="20"/>
                <w:szCs w:val="20"/>
              </w:rPr>
            </w:pPr>
            <w:r>
              <w:rPr>
                <w:rFonts w:hint="eastAsia" w:hAnsiTheme="minorEastAsia" w:eastAsiaTheme="minorEastAsia"/>
                <w:kern w:val="0"/>
                <w:sz w:val="20"/>
                <w:szCs w:val="20"/>
              </w:rPr>
              <w:t>第</w:t>
            </w:r>
            <w:r>
              <w:rPr>
                <w:rFonts w:hAnsiTheme="minorEastAsia" w:eastAsiaTheme="minorEastAsia"/>
                <w:kern w:val="0"/>
                <w:sz w:val="20"/>
                <w:szCs w:val="20"/>
              </w:rPr>
              <w:t>11</w:t>
            </w:r>
            <w:r>
              <w:rPr>
                <w:rFonts w:hint="eastAsia" w:hAnsiTheme="minorEastAsia" w:eastAsiaTheme="minorEastAsia"/>
                <w:kern w:val="0"/>
                <w:sz w:val="20"/>
                <w:szCs w:val="20"/>
              </w:rPr>
              <w:t>月</w:t>
            </w:r>
          </w:p>
        </w:tc>
        <w:tc>
          <w:tcPr>
            <w:tcW w:w="0" w:type="auto"/>
          </w:tcPr>
          <w:p>
            <w:pPr>
              <w:spacing w:line="360" w:lineRule="auto"/>
              <w:rPr>
                <w:rFonts w:hAnsiTheme="minorEastAsia" w:eastAsiaTheme="minorEastAsia"/>
                <w:kern w:val="0"/>
                <w:sz w:val="20"/>
                <w:szCs w:val="20"/>
              </w:rPr>
            </w:pPr>
            <w:r>
              <w:rPr>
                <w:rFonts w:hint="eastAsia" w:hAnsiTheme="minorEastAsia" w:eastAsiaTheme="minorEastAsia"/>
                <w:kern w:val="0"/>
                <w:sz w:val="20"/>
                <w:szCs w:val="20"/>
              </w:rPr>
              <w:t>第</w:t>
            </w:r>
            <w:r>
              <w:rPr>
                <w:rFonts w:hAnsiTheme="minorEastAsia" w:eastAsiaTheme="minorEastAsia"/>
                <w:kern w:val="0"/>
                <w:sz w:val="20"/>
                <w:szCs w:val="20"/>
              </w:rPr>
              <w:t>12月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line="360" w:lineRule="auto"/>
              <w:rPr>
                <w:rFonts w:hAnsiTheme="minorEastAsia" w:eastAsiaTheme="minorEastAsia"/>
                <w:kern w:val="0"/>
                <w:sz w:val="20"/>
                <w:szCs w:val="20"/>
              </w:rPr>
            </w:pPr>
            <w:r>
              <w:rPr>
                <w:rFonts w:hint="eastAsia" w:hAnsiTheme="minorEastAsia" w:eastAsiaTheme="minorEastAsia"/>
                <w:kern w:val="0"/>
                <w:sz w:val="20"/>
                <w:szCs w:val="20"/>
              </w:rPr>
              <w:t>签订合同</w:t>
            </w:r>
          </w:p>
        </w:tc>
        <w:tc>
          <w:tcPr>
            <w:tcW w:w="0" w:type="auto"/>
          </w:tcPr>
          <w:p>
            <w:pPr>
              <w:spacing w:line="360" w:lineRule="auto"/>
              <w:rPr>
                <w:rFonts w:hAnsiTheme="minorEastAsia" w:eastAsiaTheme="minorEastAsia"/>
                <w:kern w:val="0"/>
                <w:sz w:val="20"/>
                <w:szCs w:val="20"/>
              </w:rPr>
            </w:pPr>
            <w:r>
              <w:rPr>
                <w:rFonts w:hAnsiTheme="minorEastAsia" w:eastAsiaTheme="minorEastAsia"/>
                <w:kern w:val="0"/>
                <w:sz w:val="20"/>
                <w:szCs w:val="20"/>
              </w:rPr>
              <mc:AlternateContent>
                <mc:Choice Requires="wps">
                  <w:drawing>
                    <wp:anchor distT="0" distB="0" distL="114300" distR="114300" simplePos="0" relativeHeight="251659264" behindDoc="0" locked="0" layoutInCell="1" allowOverlap="1">
                      <wp:simplePos x="0" y="0"/>
                      <wp:positionH relativeFrom="column">
                        <wp:posOffset>-49530</wp:posOffset>
                      </wp:positionH>
                      <wp:positionV relativeFrom="paragraph">
                        <wp:posOffset>175895</wp:posOffset>
                      </wp:positionV>
                      <wp:extent cx="71755" cy="0"/>
                      <wp:effectExtent l="66040" t="67310" r="62230" b="66040"/>
                      <wp:wrapNone/>
                      <wp:docPr id="35" name="AutoShape 115"/>
                      <wp:cNvGraphicFramePr/>
                      <a:graphic xmlns:a="http://schemas.openxmlformats.org/drawingml/2006/main">
                        <a:graphicData uri="http://schemas.microsoft.com/office/word/2010/wordprocessingShape">
                          <wps:wsp>
                            <wps:cNvCnPr>
                              <a:cxnSpLocks noChangeShapeType="1"/>
                            </wps:cNvCnPr>
                            <wps:spPr bwMode="auto">
                              <a:xfrm>
                                <a:off x="0" y="0"/>
                                <a:ext cx="71755" cy="0"/>
                              </a:xfrm>
                              <a:prstGeom prst="straightConnector1">
                                <a:avLst/>
                              </a:prstGeom>
                              <a:noFill/>
                              <a:ln w="22225">
                                <a:solidFill>
                                  <a:srgbClr val="000000"/>
                                </a:solidFill>
                                <a:round/>
                                <a:headEnd type="diamond" w="med" len="med"/>
                                <a:tailEnd type="diamond" w="med" len="med"/>
                              </a:ln>
                            </wps:spPr>
                            <wps:bodyPr/>
                          </wps:wsp>
                        </a:graphicData>
                      </a:graphic>
                    </wp:anchor>
                  </w:drawing>
                </mc:Choice>
                <mc:Fallback>
                  <w:pict>
                    <v:shape id="AutoShape 115" o:spid="_x0000_s1026" o:spt="32" type="#_x0000_t32" style="position:absolute;left:0pt;margin-left:-3.9pt;margin-top:13.85pt;height:0pt;width:5.65pt;z-index:251659264;mso-width-relative:page;mso-height-relative:page;" filled="f" stroked="t" coordsize="21600,21600" o:gfxdata="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BvS58tMAAAAGAQAADwAAAAAAAAABACAAAAAiAAAAZHJzL2Rvd25yZXYueG1sUEsBAhQAFAAA&#10;AAgAh07iQLe1Ikn0AQAADgQAAA4AAAAAAAAAAQAgAAAAIgEAAGRycy9lMm9Eb2MueG1sUEsFBgAA&#10;AAAGAAYAWQEAAIgFAAAAAA==&#10;">
                      <v:fill on="f" focussize="0,0"/>
                      <v:stroke weight="1.75pt" color="#000000" joinstyle="round" startarrow="diamond" endarrow="diamond"/>
                      <v:imagedata o:title=""/>
                      <o:lock v:ext="edit" aspectratio="f"/>
                    </v:shape>
                  </w:pict>
                </mc:Fallback>
              </mc:AlternateContent>
            </w:r>
          </w:p>
        </w:tc>
        <w:tc>
          <w:tcPr>
            <w:tcW w:w="0" w:type="auto"/>
          </w:tcPr>
          <w:p>
            <w:pPr>
              <w:spacing w:line="360" w:lineRule="auto"/>
              <w:rPr>
                <w:rFonts w:hAnsiTheme="minorEastAsia" w:eastAsiaTheme="minorEastAsia"/>
                <w:kern w:val="0"/>
                <w:sz w:val="20"/>
                <w:szCs w:val="20"/>
              </w:rPr>
            </w:pPr>
          </w:p>
        </w:tc>
        <w:tc>
          <w:tcPr>
            <w:tcW w:w="0" w:type="auto"/>
          </w:tcPr>
          <w:p>
            <w:pPr>
              <w:spacing w:line="360" w:lineRule="auto"/>
              <w:rPr>
                <w:rFonts w:hAnsiTheme="minorEastAsia" w:eastAsiaTheme="minorEastAsia"/>
                <w:kern w:val="0"/>
                <w:sz w:val="20"/>
                <w:szCs w:val="20"/>
              </w:rPr>
            </w:pPr>
          </w:p>
        </w:tc>
        <w:tc>
          <w:tcPr>
            <w:tcW w:w="0" w:type="auto"/>
          </w:tcPr>
          <w:p>
            <w:pPr>
              <w:spacing w:line="360" w:lineRule="auto"/>
              <w:rPr>
                <w:rFonts w:hAnsiTheme="minorEastAsia" w:eastAsiaTheme="minorEastAsia"/>
                <w:kern w:val="0"/>
                <w:sz w:val="20"/>
                <w:szCs w:val="20"/>
              </w:rPr>
            </w:pPr>
          </w:p>
        </w:tc>
        <w:tc>
          <w:tcPr>
            <w:tcW w:w="0" w:type="auto"/>
          </w:tcPr>
          <w:p>
            <w:pPr>
              <w:spacing w:line="360" w:lineRule="auto"/>
              <w:rPr>
                <w:rFonts w:hAnsiTheme="minorEastAsia" w:eastAsiaTheme="minorEastAsia"/>
                <w:kern w:val="0"/>
                <w:sz w:val="20"/>
                <w:szCs w:val="20"/>
              </w:rPr>
            </w:pPr>
          </w:p>
        </w:tc>
        <w:tc>
          <w:tcPr>
            <w:tcW w:w="0" w:type="auto"/>
          </w:tcPr>
          <w:p>
            <w:pPr>
              <w:spacing w:line="360" w:lineRule="auto"/>
              <w:rPr>
                <w:rFonts w:hAnsiTheme="minorEastAsia" w:eastAsiaTheme="minorEastAsia"/>
                <w:kern w:val="0"/>
                <w:sz w:val="20"/>
                <w:szCs w:val="20"/>
              </w:rPr>
            </w:pPr>
          </w:p>
        </w:tc>
        <w:tc>
          <w:tcPr>
            <w:tcW w:w="0" w:type="auto"/>
          </w:tcPr>
          <w:p>
            <w:pPr>
              <w:spacing w:line="360" w:lineRule="auto"/>
              <w:rPr>
                <w:rFonts w:hAnsiTheme="minorEastAsia" w:eastAsiaTheme="minorEastAsia"/>
                <w:kern w:val="0"/>
                <w:sz w:val="20"/>
                <w:szCs w:val="20"/>
              </w:rPr>
            </w:pPr>
          </w:p>
        </w:tc>
        <w:tc>
          <w:tcPr>
            <w:tcW w:w="0" w:type="auto"/>
          </w:tcPr>
          <w:p>
            <w:pPr>
              <w:spacing w:line="360" w:lineRule="auto"/>
              <w:rPr>
                <w:rFonts w:hAnsiTheme="minorEastAsia" w:eastAsiaTheme="minorEastAsia"/>
                <w:kern w:val="0"/>
                <w:sz w:val="20"/>
                <w:szCs w:val="20"/>
              </w:rPr>
            </w:pPr>
          </w:p>
        </w:tc>
        <w:tc>
          <w:tcPr>
            <w:tcW w:w="0" w:type="auto"/>
          </w:tcPr>
          <w:p>
            <w:pPr>
              <w:spacing w:line="360" w:lineRule="auto"/>
              <w:rPr>
                <w:rFonts w:hAnsiTheme="minorEastAsia" w:eastAsiaTheme="minorEastAsia"/>
                <w:kern w:val="0"/>
                <w:sz w:val="20"/>
                <w:szCs w:val="20"/>
              </w:rPr>
            </w:pPr>
          </w:p>
        </w:tc>
        <w:tc>
          <w:tcPr>
            <w:tcW w:w="0" w:type="auto"/>
          </w:tcPr>
          <w:p>
            <w:pPr>
              <w:spacing w:line="360" w:lineRule="auto"/>
              <w:rPr>
                <w:rFonts w:hAnsiTheme="minorEastAsia" w:eastAsiaTheme="minorEastAsia"/>
                <w:kern w:val="0"/>
                <w:sz w:val="20"/>
                <w:szCs w:val="20"/>
              </w:rPr>
            </w:pPr>
          </w:p>
        </w:tc>
        <w:tc>
          <w:tcPr>
            <w:tcW w:w="0" w:type="auto"/>
          </w:tcPr>
          <w:p>
            <w:pPr>
              <w:spacing w:line="360" w:lineRule="auto"/>
              <w:rPr>
                <w:rFonts w:hAnsiTheme="minorEastAsia" w:eastAsiaTheme="minorEastAsia"/>
                <w:kern w:val="0"/>
                <w:sz w:val="20"/>
                <w:szCs w:val="20"/>
              </w:rPr>
            </w:pPr>
          </w:p>
        </w:tc>
        <w:tc>
          <w:tcPr>
            <w:tcW w:w="0" w:type="auto"/>
          </w:tcPr>
          <w:p>
            <w:pPr>
              <w:spacing w:line="360" w:lineRule="auto"/>
              <w:rPr>
                <w:rFonts w:hAnsiTheme="minorEastAsia" w:eastAsiaTheme="minorEastAsia"/>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line="360" w:lineRule="auto"/>
              <w:rPr>
                <w:rFonts w:hAnsiTheme="minorEastAsia" w:eastAsiaTheme="minorEastAsia"/>
                <w:kern w:val="0"/>
                <w:sz w:val="20"/>
                <w:szCs w:val="20"/>
              </w:rPr>
            </w:pPr>
            <w:r>
              <w:rPr>
                <w:rFonts w:hint="eastAsia" w:hAnsiTheme="minorEastAsia" w:eastAsiaTheme="minorEastAsia"/>
                <w:kern w:val="0"/>
                <w:sz w:val="20"/>
                <w:szCs w:val="20"/>
              </w:rPr>
              <w:t>设计</w:t>
            </w:r>
          </w:p>
        </w:tc>
        <w:tc>
          <w:tcPr>
            <w:tcW w:w="0" w:type="auto"/>
          </w:tcPr>
          <w:p>
            <w:pPr>
              <w:spacing w:line="360" w:lineRule="auto"/>
              <w:rPr>
                <w:rFonts w:hAnsiTheme="minorEastAsia" w:eastAsiaTheme="minorEastAsia"/>
                <w:kern w:val="0"/>
                <w:sz w:val="20"/>
                <w:szCs w:val="20"/>
              </w:rPr>
            </w:pPr>
          </w:p>
        </w:tc>
        <w:tc>
          <w:tcPr>
            <w:tcW w:w="0" w:type="auto"/>
          </w:tcPr>
          <w:p>
            <w:pPr>
              <w:spacing w:line="360" w:lineRule="auto"/>
              <w:rPr>
                <w:rFonts w:hAnsiTheme="minorEastAsia" w:eastAsiaTheme="minorEastAsia"/>
                <w:kern w:val="0"/>
                <w:sz w:val="20"/>
                <w:szCs w:val="20"/>
              </w:rPr>
            </w:pPr>
          </w:p>
        </w:tc>
        <w:tc>
          <w:tcPr>
            <w:tcW w:w="0" w:type="auto"/>
          </w:tcPr>
          <w:p>
            <w:pPr>
              <w:spacing w:line="360" w:lineRule="auto"/>
              <w:rPr>
                <w:rFonts w:hAnsiTheme="minorEastAsia" w:eastAsiaTheme="minorEastAsia"/>
                <w:kern w:val="0"/>
                <w:sz w:val="20"/>
                <w:szCs w:val="20"/>
              </w:rPr>
            </w:pPr>
          </w:p>
        </w:tc>
        <w:tc>
          <w:tcPr>
            <w:tcW w:w="0" w:type="auto"/>
          </w:tcPr>
          <w:p>
            <w:pPr>
              <w:spacing w:line="360" w:lineRule="auto"/>
              <w:rPr>
                <w:rFonts w:hAnsiTheme="minorEastAsia" w:eastAsiaTheme="minorEastAsia"/>
                <w:kern w:val="0"/>
                <w:sz w:val="20"/>
                <w:szCs w:val="20"/>
              </w:rPr>
            </w:pPr>
          </w:p>
        </w:tc>
        <w:tc>
          <w:tcPr>
            <w:tcW w:w="0" w:type="auto"/>
          </w:tcPr>
          <w:p>
            <w:pPr>
              <w:spacing w:line="360" w:lineRule="auto"/>
              <w:rPr>
                <w:rFonts w:hAnsiTheme="minorEastAsia" w:eastAsiaTheme="minorEastAsia"/>
                <w:kern w:val="0"/>
                <w:sz w:val="20"/>
                <w:szCs w:val="20"/>
              </w:rPr>
            </w:pPr>
          </w:p>
        </w:tc>
        <w:tc>
          <w:tcPr>
            <w:tcW w:w="0" w:type="auto"/>
          </w:tcPr>
          <w:p>
            <w:pPr>
              <w:spacing w:line="360" w:lineRule="auto"/>
              <w:rPr>
                <w:rFonts w:hAnsiTheme="minorEastAsia" w:eastAsiaTheme="minorEastAsia"/>
                <w:kern w:val="0"/>
                <w:sz w:val="20"/>
                <w:szCs w:val="20"/>
              </w:rPr>
            </w:pPr>
          </w:p>
        </w:tc>
        <w:tc>
          <w:tcPr>
            <w:tcW w:w="0" w:type="auto"/>
          </w:tcPr>
          <w:p>
            <w:pPr>
              <w:spacing w:line="360" w:lineRule="auto"/>
              <w:rPr>
                <w:rFonts w:hAnsiTheme="minorEastAsia" w:eastAsiaTheme="minorEastAsia"/>
                <w:kern w:val="0"/>
                <w:sz w:val="20"/>
                <w:szCs w:val="20"/>
              </w:rPr>
            </w:pPr>
          </w:p>
        </w:tc>
        <w:tc>
          <w:tcPr>
            <w:tcW w:w="0" w:type="auto"/>
          </w:tcPr>
          <w:p>
            <w:pPr>
              <w:spacing w:line="360" w:lineRule="auto"/>
              <w:rPr>
                <w:rFonts w:hAnsiTheme="minorEastAsia" w:eastAsiaTheme="minorEastAsia"/>
                <w:kern w:val="0"/>
                <w:sz w:val="20"/>
                <w:szCs w:val="20"/>
              </w:rPr>
            </w:pPr>
          </w:p>
        </w:tc>
        <w:tc>
          <w:tcPr>
            <w:tcW w:w="0" w:type="auto"/>
          </w:tcPr>
          <w:p>
            <w:pPr>
              <w:spacing w:line="360" w:lineRule="auto"/>
              <w:rPr>
                <w:rFonts w:hAnsiTheme="minorEastAsia" w:eastAsiaTheme="minorEastAsia"/>
                <w:kern w:val="0"/>
                <w:sz w:val="20"/>
                <w:szCs w:val="20"/>
              </w:rPr>
            </w:pPr>
          </w:p>
        </w:tc>
        <w:tc>
          <w:tcPr>
            <w:tcW w:w="0" w:type="auto"/>
          </w:tcPr>
          <w:p>
            <w:pPr>
              <w:spacing w:line="360" w:lineRule="auto"/>
              <w:rPr>
                <w:rFonts w:hAnsiTheme="minorEastAsia" w:eastAsiaTheme="minorEastAsia"/>
                <w:kern w:val="0"/>
                <w:sz w:val="20"/>
                <w:szCs w:val="20"/>
              </w:rPr>
            </w:pPr>
          </w:p>
        </w:tc>
        <w:tc>
          <w:tcPr>
            <w:tcW w:w="0" w:type="auto"/>
          </w:tcPr>
          <w:p>
            <w:pPr>
              <w:spacing w:line="360" w:lineRule="auto"/>
              <w:rPr>
                <w:rFonts w:hAnsiTheme="minorEastAsia" w:eastAsiaTheme="minorEastAsia"/>
                <w:kern w:val="0"/>
                <w:sz w:val="20"/>
                <w:szCs w:val="20"/>
              </w:rPr>
            </w:pPr>
          </w:p>
        </w:tc>
        <w:tc>
          <w:tcPr>
            <w:tcW w:w="0" w:type="auto"/>
          </w:tcPr>
          <w:p>
            <w:pPr>
              <w:spacing w:line="360" w:lineRule="auto"/>
              <w:rPr>
                <w:rFonts w:hAnsiTheme="minorEastAsia" w:eastAsiaTheme="minorEastAsia"/>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line="360" w:lineRule="auto"/>
              <w:rPr>
                <w:rFonts w:hAnsiTheme="minorEastAsia" w:eastAsiaTheme="minorEastAsia"/>
                <w:kern w:val="0"/>
                <w:sz w:val="20"/>
                <w:szCs w:val="20"/>
              </w:rPr>
            </w:pPr>
            <w:r>
              <w:rPr>
                <w:rFonts w:hint="eastAsia" w:hAnsiTheme="minorEastAsia" w:eastAsiaTheme="minorEastAsia"/>
                <w:kern w:val="0"/>
                <w:sz w:val="20"/>
                <w:szCs w:val="20"/>
              </w:rPr>
              <w:t>进口设备制造运输</w:t>
            </w:r>
          </w:p>
        </w:tc>
        <w:tc>
          <w:tcPr>
            <w:tcW w:w="0" w:type="auto"/>
          </w:tcPr>
          <w:p>
            <w:pPr>
              <w:spacing w:line="360" w:lineRule="auto"/>
              <w:rPr>
                <w:rFonts w:hAnsiTheme="minorEastAsia" w:eastAsiaTheme="minorEastAsia"/>
                <w:kern w:val="0"/>
                <w:sz w:val="20"/>
                <w:szCs w:val="20"/>
              </w:rPr>
            </w:pPr>
          </w:p>
        </w:tc>
        <w:tc>
          <w:tcPr>
            <w:tcW w:w="0" w:type="auto"/>
          </w:tcPr>
          <w:p>
            <w:pPr>
              <w:spacing w:line="360" w:lineRule="auto"/>
              <w:rPr>
                <w:rFonts w:hAnsiTheme="minorEastAsia" w:eastAsiaTheme="minorEastAsia"/>
                <w:kern w:val="0"/>
                <w:sz w:val="20"/>
                <w:szCs w:val="20"/>
              </w:rPr>
            </w:pPr>
          </w:p>
        </w:tc>
        <w:tc>
          <w:tcPr>
            <w:tcW w:w="0" w:type="auto"/>
          </w:tcPr>
          <w:p>
            <w:pPr>
              <w:spacing w:line="360" w:lineRule="auto"/>
              <w:rPr>
                <w:rFonts w:hAnsiTheme="minorEastAsia" w:eastAsiaTheme="minorEastAsia"/>
                <w:kern w:val="0"/>
                <w:sz w:val="20"/>
                <w:szCs w:val="20"/>
              </w:rPr>
            </w:pPr>
          </w:p>
        </w:tc>
        <w:tc>
          <w:tcPr>
            <w:tcW w:w="0" w:type="auto"/>
          </w:tcPr>
          <w:p>
            <w:pPr>
              <w:spacing w:line="360" w:lineRule="auto"/>
              <w:rPr>
                <w:rFonts w:hAnsiTheme="minorEastAsia" w:eastAsiaTheme="minorEastAsia"/>
                <w:kern w:val="0"/>
                <w:sz w:val="20"/>
                <w:szCs w:val="20"/>
              </w:rPr>
            </w:pPr>
          </w:p>
        </w:tc>
        <w:tc>
          <w:tcPr>
            <w:tcW w:w="0" w:type="auto"/>
          </w:tcPr>
          <w:p>
            <w:pPr>
              <w:spacing w:line="360" w:lineRule="auto"/>
              <w:rPr>
                <w:rFonts w:hAnsiTheme="minorEastAsia" w:eastAsiaTheme="minorEastAsia"/>
                <w:kern w:val="0"/>
                <w:sz w:val="20"/>
                <w:szCs w:val="20"/>
              </w:rPr>
            </w:pPr>
          </w:p>
        </w:tc>
        <w:tc>
          <w:tcPr>
            <w:tcW w:w="0" w:type="auto"/>
          </w:tcPr>
          <w:p>
            <w:pPr>
              <w:spacing w:line="360" w:lineRule="auto"/>
              <w:rPr>
                <w:rFonts w:hAnsiTheme="minorEastAsia" w:eastAsiaTheme="minorEastAsia"/>
                <w:kern w:val="0"/>
                <w:sz w:val="20"/>
                <w:szCs w:val="20"/>
              </w:rPr>
            </w:pPr>
          </w:p>
        </w:tc>
        <w:tc>
          <w:tcPr>
            <w:tcW w:w="0" w:type="auto"/>
          </w:tcPr>
          <w:p>
            <w:pPr>
              <w:spacing w:line="360" w:lineRule="auto"/>
              <w:rPr>
                <w:rFonts w:hAnsiTheme="minorEastAsia" w:eastAsiaTheme="minorEastAsia"/>
                <w:kern w:val="0"/>
                <w:sz w:val="20"/>
                <w:szCs w:val="20"/>
              </w:rPr>
            </w:pPr>
          </w:p>
        </w:tc>
        <w:tc>
          <w:tcPr>
            <w:tcW w:w="0" w:type="auto"/>
          </w:tcPr>
          <w:p>
            <w:pPr>
              <w:spacing w:line="360" w:lineRule="auto"/>
              <w:rPr>
                <w:rFonts w:hAnsiTheme="minorEastAsia" w:eastAsiaTheme="minorEastAsia"/>
                <w:kern w:val="0"/>
                <w:sz w:val="20"/>
                <w:szCs w:val="20"/>
              </w:rPr>
            </w:pPr>
          </w:p>
        </w:tc>
        <w:tc>
          <w:tcPr>
            <w:tcW w:w="0" w:type="auto"/>
          </w:tcPr>
          <w:p>
            <w:pPr>
              <w:spacing w:line="360" w:lineRule="auto"/>
              <w:rPr>
                <w:rFonts w:hAnsiTheme="minorEastAsia" w:eastAsiaTheme="minorEastAsia"/>
                <w:kern w:val="0"/>
                <w:sz w:val="20"/>
                <w:szCs w:val="20"/>
              </w:rPr>
            </w:pPr>
          </w:p>
        </w:tc>
        <w:tc>
          <w:tcPr>
            <w:tcW w:w="0" w:type="auto"/>
          </w:tcPr>
          <w:p>
            <w:pPr>
              <w:spacing w:line="360" w:lineRule="auto"/>
              <w:rPr>
                <w:rFonts w:hAnsiTheme="minorEastAsia" w:eastAsiaTheme="minorEastAsia"/>
                <w:kern w:val="0"/>
                <w:sz w:val="20"/>
                <w:szCs w:val="20"/>
              </w:rPr>
            </w:pPr>
          </w:p>
        </w:tc>
        <w:tc>
          <w:tcPr>
            <w:tcW w:w="0" w:type="auto"/>
          </w:tcPr>
          <w:p>
            <w:pPr>
              <w:spacing w:line="360" w:lineRule="auto"/>
              <w:rPr>
                <w:rFonts w:hAnsiTheme="minorEastAsia" w:eastAsiaTheme="minorEastAsia"/>
                <w:kern w:val="0"/>
                <w:sz w:val="20"/>
                <w:szCs w:val="20"/>
              </w:rPr>
            </w:pPr>
          </w:p>
        </w:tc>
        <w:tc>
          <w:tcPr>
            <w:tcW w:w="0" w:type="auto"/>
          </w:tcPr>
          <w:p>
            <w:pPr>
              <w:spacing w:line="360" w:lineRule="auto"/>
              <w:rPr>
                <w:rFonts w:hAnsiTheme="minorEastAsia" w:eastAsiaTheme="minorEastAsia"/>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line="360" w:lineRule="auto"/>
              <w:rPr>
                <w:rFonts w:hAnsiTheme="minorEastAsia" w:eastAsiaTheme="minorEastAsia"/>
                <w:kern w:val="0"/>
                <w:sz w:val="20"/>
                <w:szCs w:val="20"/>
              </w:rPr>
            </w:pPr>
            <w:r>
              <w:rPr>
                <w:rFonts w:hint="eastAsia" w:hAnsiTheme="minorEastAsia" w:eastAsiaTheme="minorEastAsia"/>
                <w:kern w:val="0"/>
                <w:sz w:val="20"/>
                <w:szCs w:val="20"/>
              </w:rPr>
              <w:t xml:space="preserve">国产配套设备制造运输 </w:t>
            </w:r>
          </w:p>
        </w:tc>
        <w:tc>
          <w:tcPr>
            <w:tcW w:w="0" w:type="auto"/>
          </w:tcPr>
          <w:p>
            <w:pPr>
              <w:spacing w:line="360" w:lineRule="auto"/>
              <w:rPr>
                <w:rFonts w:hAnsiTheme="minorEastAsia" w:eastAsiaTheme="minorEastAsia"/>
                <w:kern w:val="0"/>
                <w:sz w:val="20"/>
                <w:szCs w:val="20"/>
              </w:rPr>
            </w:pPr>
          </w:p>
        </w:tc>
        <w:tc>
          <w:tcPr>
            <w:tcW w:w="0" w:type="auto"/>
          </w:tcPr>
          <w:p>
            <w:pPr>
              <w:spacing w:line="360" w:lineRule="auto"/>
              <w:rPr>
                <w:rFonts w:hAnsiTheme="minorEastAsia" w:eastAsiaTheme="minorEastAsia"/>
                <w:kern w:val="0"/>
                <w:sz w:val="20"/>
                <w:szCs w:val="20"/>
              </w:rPr>
            </w:pPr>
          </w:p>
        </w:tc>
        <w:tc>
          <w:tcPr>
            <w:tcW w:w="0" w:type="auto"/>
          </w:tcPr>
          <w:p>
            <w:pPr>
              <w:spacing w:line="360" w:lineRule="auto"/>
              <w:rPr>
                <w:rFonts w:hAnsiTheme="minorEastAsia" w:eastAsiaTheme="minorEastAsia"/>
                <w:kern w:val="0"/>
                <w:sz w:val="20"/>
                <w:szCs w:val="20"/>
              </w:rPr>
            </w:pPr>
          </w:p>
        </w:tc>
        <w:tc>
          <w:tcPr>
            <w:tcW w:w="0" w:type="auto"/>
          </w:tcPr>
          <w:p>
            <w:pPr>
              <w:spacing w:line="360" w:lineRule="auto"/>
              <w:rPr>
                <w:rFonts w:hAnsiTheme="minorEastAsia" w:eastAsiaTheme="minorEastAsia"/>
                <w:kern w:val="0"/>
                <w:sz w:val="20"/>
                <w:szCs w:val="20"/>
              </w:rPr>
            </w:pPr>
          </w:p>
        </w:tc>
        <w:tc>
          <w:tcPr>
            <w:tcW w:w="0" w:type="auto"/>
          </w:tcPr>
          <w:p>
            <w:pPr>
              <w:spacing w:line="360" w:lineRule="auto"/>
              <w:rPr>
                <w:rFonts w:hAnsiTheme="minorEastAsia" w:eastAsiaTheme="minorEastAsia"/>
                <w:kern w:val="0"/>
                <w:sz w:val="20"/>
                <w:szCs w:val="20"/>
              </w:rPr>
            </w:pPr>
          </w:p>
        </w:tc>
        <w:tc>
          <w:tcPr>
            <w:tcW w:w="0" w:type="auto"/>
          </w:tcPr>
          <w:p>
            <w:pPr>
              <w:spacing w:line="360" w:lineRule="auto"/>
              <w:rPr>
                <w:rFonts w:hAnsiTheme="minorEastAsia" w:eastAsiaTheme="minorEastAsia"/>
                <w:kern w:val="0"/>
                <w:sz w:val="20"/>
                <w:szCs w:val="20"/>
              </w:rPr>
            </w:pPr>
          </w:p>
        </w:tc>
        <w:tc>
          <w:tcPr>
            <w:tcW w:w="0" w:type="auto"/>
          </w:tcPr>
          <w:p>
            <w:pPr>
              <w:spacing w:line="360" w:lineRule="auto"/>
              <w:rPr>
                <w:rFonts w:hAnsiTheme="minorEastAsia" w:eastAsiaTheme="minorEastAsia"/>
                <w:kern w:val="0"/>
                <w:sz w:val="20"/>
                <w:szCs w:val="20"/>
              </w:rPr>
            </w:pPr>
          </w:p>
        </w:tc>
        <w:tc>
          <w:tcPr>
            <w:tcW w:w="0" w:type="auto"/>
          </w:tcPr>
          <w:p>
            <w:pPr>
              <w:spacing w:line="360" w:lineRule="auto"/>
              <w:rPr>
                <w:rFonts w:hAnsiTheme="minorEastAsia" w:eastAsiaTheme="minorEastAsia"/>
                <w:kern w:val="0"/>
                <w:sz w:val="20"/>
                <w:szCs w:val="20"/>
              </w:rPr>
            </w:pPr>
          </w:p>
        </w:tc>
        <w:tc>
          <w:tcPr>
            <w:tcW w:w="0" w:type="auto"/>
          </w:tcPr>
          <w:p>
            <w:pPr>
              <w:spacing w:line="360" w:lineRule="auto"/>
              <w:rPr>
                <w:rFonts w:hAnsiTheme="minorEastAsia" w:eastAsiaTheme="minorEastAsia"/>
                <w:kern w:val="0"/>
                <w:sz w:val="20"/>
                <w:szCs w:val="20"/>
              </w:rPr>
            </w:pPr>
          </w:p>
        </w:tc>
        <w:tc>
          <w:tcPr>
            <w:tcW w:w="0" w:type="auto"/>
          </w:tcPr>
          <w:p>
            <w:pPr>
              <w:spacing w:line="360" w:lineRule="auto"/>
              <w:rPr>
                <w:rFonts w:hAnsiTheme="minorEastAsia" w:eastAsiaTheme="minorEastAsia"/>
                <w:kern w:val="0"/>
                <w:sz w:val="20"/>
                <w:szCs w:val="20"/>
              </w:rPr>
            </w:pPr>
          </w:p>
        </w:tc>
        <w:tc>
          <w:tcPr>
            <w:tcW w:w="0" w:type="auto"/>
          </w:tcPr>
          <w:p>
            <w:pPr>
              <w:spacing w:line="360" w:lineRule="auto"/>
              <w:rPr>
                <w:rFonts w:hAnsiTheme="minorEastAsia" w:eastAsiaTheme="minorEastAsia"/>
                <w:kern w:val="0"/>
                <w:sz w:val="20"/>
                <w:szCs w:val="20"/>
              </w:rPr>
            </w:pPr>
          </w:p>
        </w:tc>
        <w:tc>
          <w:tcPr>
            <w:tcW w:w="0" w:type="auto"/>
          </w:tcPr>
          <w:p>
            <w:pPr>
              <w:spacing w:line="360" w:lineRule="auto"/>
              <w:rPr>
                <w:rFonts w:hAnsiTheme="minorEastAsia" w:eastAsiaTheme="minorEastAsia"/>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line="360" w:lineRule="auto"/>
              <w:rPr>
                <w:rFonts w:hAnsiTheme="minorEastAsia" w:eastAsiaTheme="minorEastAsia"/>
                <w:kern w:val="0"/>
                <w:sz w:val="20"/>
                <w:szCs w:val="20"/>
              </w:rPr>
            </w:pPr>
            <w:r>
              <w:rPr>
                <w:rFonts w:hint="eastAsia" w:hAnsiTheme="minorEastAsia" w:eastAsiaTheme="minorEastAsia"/>
                <w:kern w:val="0"/>
                <w:sz w:val="20"/>
                <w:szCs w:val="20"/>
              </w:rPr>
              <w:t>安装</w:t>
            </w:r>
          </w:p>
        </w:tc>
        <w:tc>
          <w:tcPr>
            <w:tcW w:w="0" w:type="auto"/>
          </w:tcPr>
          <w:p>
            <w:pPr>
              <w:spacing w:line="360" w:lineRule="auto"/>
              <w:rPr>
                <w:rFonts w:hAnsiTheme="minorEastAsia" w:eastAsiaTheme="minorEastAsia"/>
                <w:kern w:val="0"/>
                <w:sz w:val="20"/>
                <w:szCs w:val="20"/>
              </w:rPr>
            </w:pPr>
          </w:p>
        </w:tc>
        <w:tc>
          <w:tcPr>
            <w:tcW w:w="0" w:type="auto"/>
          </w:tcPr>
          <w:p>
            <w:pPr>
              <w:spacing w:line="360" w:lineRule="auto"/>
              <w:rPr>
                <w:rFonts w:hAnsiTheme="minorEastAsia" w:eastAsiaTheme="minorEastAsia"/>
                <w:kern w:val="0"/>
                <w:sz w:val="20"/>
                <w:szCs w:val="20"/>
              </w:rPr>
            </w:pPr>
          </w:p>
        </w:tc>
        <w:tc>
          <w:tcPr>
            <w:tcW w:w="0" w:type="auto"/>
          </w:tcPr>
          <w:p>
            <w:pPr>
              <w:spacing w:line="360" w:lineRule="auto"/>
              <w:rPr>
                <w:rFonts w:hAnsiTheme="minorEastAsia" w:eastAsiaTheme="minorEastAsia"/>
                <w:kern w:val="0"/>
                <w:sz w:val="20"/>
                <w:szCs w:val="20"/>
              </w:rPr>
            </w:pPr>
          </w:p>
        </w:tc>
        <w:tc>
          <w:tcPr>
            <w:tcW w:w="0" w:type="auto"/>
          </w:tcPr>
          <w:p>
            <w:pPr>
              <w:spacing w:line="360" w:lineRule="auto"/>
              <w:rPr>
                <w:rFonts w:hAnsiTheme="minorEastAsia" w:eastAsiaTheme="minorEastAsia"/>
                <w:kern w:val="0"/>
                <w:sz w:val="20"/>
                <w:szCs w:val="20"/>
              </w:rPr>
            </w:pPr>
          </w:p>
        </w:tc>
        <w:tc>
          <w:tcPr>
            <w:tcW w:w="0" w:type="auto"/>
          </w:tcPr>
          <w:p>
            <w:pPr>
              <w:spacing w:line="360" w:lineRule="auto"/>
              <w:rPr>
                <w:rFonts w:hAnsiTheme="minorEastAsia" w:eastAsiaTheme="minorEastAsia"/>
                <w:kern w:val="0"/>
                <w:sz w:val="20"/>
                <w:szCs w:val="20"/>
              </w:rPr>
            </w:pPr>
          </w:p>
        </w:tc>
        <w:tc>
          <w:tcPr>
            <w:tcW w:w="0" w:type="auto"/>
          </w:tcPr>
          <w:p>
            <w:pPr>
              <w:spacing w:line="360" w:lineRule="auto"/>
              <w:rPr>
                <w:rFonts w:hAnsiTheme="minorEastAsia" w:eastAsiaTheme="minorEastAsia"/>
                <w:kern w:val="0"/>
                <w:sz w:val="20"/>
                <w:szCs w:val="20"/>
              </w:rPr>
            </w:pPr>
          </w:p>
        </w:tc>
        <w:tc>
          <w:tcPr>
            <w:tcW w:w="0" w:type="auto"/>
          </w:tcPr>
          <w:p>
            <w:pPr>
              <w:spacing w:line="360" w:lineRule="auto"/>
              <w:rPr>
                <w:rFonts w:hAnsiTheme="minorEastAsia" w:eastAsiaTheme="minorEastAsia"/>
                <w:kern w:val="0"/>
                <w:sz w:val="20"/>
                <w:szCs w:val="20"/>
              </w:rPr>
            </w:pPr>
          </w:p>
        </w:tc>
        <w:tc>
          <w:tcPr>
            <w:tcW w:w="0" w:type="auto"/>
          </w:tcPr>
          <w:p>
            <w:pPr>
              <w:spacing w:line="360" w:lineRule="auto"/>
              <w:rPr>
                <w:rFonts w:hAnsiTheme="minorEastAsia" w:eastAsiaTheme="minorEastAsia"/>
                <w:kern w:val="0"/>
                <w:sz w:val="20"/>
                <w:szCs w:val="20"/>
              </w:rPr>
            </w:pPr>
          </w:p>
        </w:tc>
        <w:tc>
          <w:tcPr>
            <w:tcW w:w="0" w:type="auto"/>
          </w:tcPr>
          <w:p>
            <w:pPr>
              <w:spacing w:line="360" w:lineRule="auto"/>
              <w:rPr>
                <w:rFonts w:hAnsiTheme="minorEastAsia" w:eastAsiaTheme="minorEastAsia"/>
                <w:kern w:val="0"/>
                <w:sz w:val="20"/>
                <w:szCs w:val="20"/>
              </w:rPr>
            </w:pPr>
          </w:p>
        </w:tc>
        <w:tc>
          <w:tcPr>
            <w:tcW w:w="0" w:type="auto"/>
          </w:tcPr>
          <w:p>
            <w:pPr>
              <w:spacing w:line="360" w:lineRule="auto"/>
              <w:rPr>
                <w:rFonts w:hAnsiTheme="minorEastAsia" w:eastAsiaTheme="minorEastAsia"/>
                <w:kern w:val="0"/>
                <w:sz w:val="20"/>
                <w:szCs w:val="20"/>
              </w:rPr>
            </w:pPr>
          </w:p>
        </w:tc>
        <w:tc>
          <w:tcPr>
            <w:tcW w:w="0" w:type="auto"/>
          </w:tcPr>
          <w:p>
            <w:pPr>
              <w:spacing w:line="360" w:lineRule="auto"/>
              <w:rPr>
                <w:rFonts w:hAnsiTheme="minorEastAsia" w:eastAsiaTheme="minorEastAsia"/>
                <w:kern w:val="0"/>
                <w:sz w:val="20"/>
                <w:szCs w:val="20"/>
              </w:rPr>
            </w:pPr>
          </w:p>
        </w:tc>
        <w:tc>
          <w:tcPr>
            <w:tcW w:w="0" w:type="auto"/>
          </w:tcPr>
          <w:p>
            <w:pPr>
              <w:spacing w:line="360" w:lineRule="auto"/>
              <w:rPr>
                <w:rFonts w:hAnsiTheme="minorEastAsia" w:eastAsiaTheme="minorEastAsia"/>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line="360" w:lineRule="auto"/>
              <w:rPr>
                <w:rFonts w:hAnsiTheme="minorEastAsia" w:eastAsiaTheme="minorEastAsia"/>
                <w:kern w:val="0"/>
                <w:sz w:val="20"/>
                <w:szCs w:val="20"/>
              </w:rPr>
            </w:pPr>
            <w:r>
              <w:rPr>
                <w:rFonts w:hint="eastAsia" w:hAnsiTheme="minorEastAsia" w:eastAsiaTheme="minorEastAsia"/>
                <w:kern w:val="0"/>
                <w:sz w:val="20"/>
                <w:szCs w:val="20"/>
              </w:rPr>
              <w:t>调试</w:t>
            </w:r>
          </w:p>
        </w:tc>
        <w:tc>
          <w:tcPr>
            <w:tcW w:w="0" w:type="auto"/>
          </w:tcPr>
          <w:p>
            <w:pPr>
              <w:spacing w:line="360" w:lineRule="auto"/>
              <w:rPr>
                <w:rFonts w:hAnsiTheme="minorEastAsia" w:eastAsiaTheme="minorEastAsia"/>
                <w:kern w:val="0"/>
                <w:sz w:val="20"/>
                <w:szCs w:val="20"/>
              </w:rPr>
            </w:pPr>
          </w:p>
        </w:tc>
        <w:tc>
          <w:tcPr>
            <w:tcW w:w="0" w:type="auto"/>
          </w:tcPr>
          <w:p>
            <w:pPr>
              <w:spacing w:line="360" w:lineRule="auto"/>
              <w:rPr>
                <w:rFonts w:hAnsiTheme="minorEastAsia" w:eastAsiaTheme="minorEastAsia"/>
                <w:kern w:val="0"/>
                <w:sz w:val="20"/>
                <w:szCs w:val="20"/>
              </w:rPr>
            </w:pPr>
          </w:p>
        </w:tc>
        <w:tc>
          <w:tcPr>
            <w:tcW w:w="0" w:type="auto"/>
          </w:tcPr>
          <w:p>
            <w:pPr>
              <w:spacing w:line="360" w:lineRule="auto"/>
              <w:rPr>
                <w:rFonts w:hAnsiTheme="minorEastAsia" w:eastAsiaTheme="minorEastAsia"/>
                <w:kern w:val="0"/>
                <w:sz w:val="20"/>
                <w:szCs w:val="20"/>
              </w:rPr>
            </w:pPr>
          </w:p>
        </w:tc>
        <w:tc>
          <w:tcPr>
            <w:tcW w:w="0" w:type="auto"/>
          </w:tcPr>
          <w:p>
            <w:pPr>
              <w:spacing w:line="360" w:lineRule="auto"/>
              <w:rPr>
                <w:rFonts w:hAnsiTheme="minorEastAsia" w:eastAsiaTheme="minorEastAsia"/>
                <w:kern w:val="0"/>
                <w:sz w:val="20"/>
                <w:szCs w:val="20"/>
              </w:rPr>
            </w:pPr>
          </w:p>
        </w:tc>
        <w:tc>
          <w:tcPr>
            <w:tcW w:w="0" w:type="auto"/>
          </w:tcPr>
          <w:p>
            <w:pPr>
              <w:spacing w:line="360" w:lineRule="auto"/>
              <w:rPr>
                <w:rFonts w:hAnsiTheme="minorEastAsia" w:eastAsiaTheme="minorEastAsia"/>
                <w:kern w:val="0"/>
                <w:sz w:val="20"/>
                <w:szCs w:val="20"/>
              </w:rPr>
            </w:pPr>
          </w:p>
        </w:tc>
        <w:tc>
          <w:tcPr>
            <w:tcW w:w="0" w:type="auto"/>
          </w:tcPr>
          <w:p>
            <w:pPr>
              <w:spacing w:line="360" w:lineRule="auto"/>
              <w:rPr>
                <w:rFonts w:hAnsiTheme="minorEastAsia" w:eastAsiaTheme="minorEastAsia"/>
                <w:kern w:val="0"/>
                <w:sz w:val="20"/>
                <w:szCs w:val="20"/>
              </w:rPr>
            </w:pPr>
          </w:p>
        </w:tc>
        <w:tc>
          <w:tcPr>
            <w:tcW w:w="0" w:type="auto"/>
          </w:tcPr>
          <w:p>
            <w:pPr>
              <w:spacing w:line="360" w:lineRule="auto"/>
              <w:rPr>
                <w:rFonts w:hAnsiTheme="minorEastAsia" w:eastAsiaTheme="minorEastAsia"/>
                <w:kern w:val="0"/>
                <w:sz w:val="20"/>
                <w:szCs w:val="20"/>
              </w:rPr>
            </w:pPr>
          </w:p>
        </w:tc>
        <w:tc>
          <w:tcPr>
            <w:tcW w:w="0" w:type="auto"/>
          </w:tcPr>
          <w:p>
            <w:pPr>
              <w:spacing w:line="360" w:lineRule="auto"/>
              <w:rPr>
                <w:rFonts w:hAnsiTheme="minorEastAsia" w:eastAsiaTheme="minorEastAsia"/>
                <w:kern w:val="0"/>
                <w:sz w:val="20"/>
                <w:szCs w:val="20"/>
              </w:rPr>
            </w:pPr>
          </w:p>
        </w:tc>
        <w:tc>
          <w:tcPr>
            <w:tcW w:w="0" w:type="auto"/>
          </w:tcPr>
          <w:p>
            <w:pPr>
              <w:spacing w:line="360" w:lineRule="auto"/>
              <w:rPr>
                <w:rFonts w:hAnsiTheme="minorEastAsia" w:eastAsiaTheme="minorEastAsia"/>
                <w:kern w:val="0"/>
                <w:sz w:val="20"/>
                <w:szCs w:val="20"/>
              </w:rPr>
            </w:pPr>
          </w:p>
        </w:tc>
        <w:tc>
          <w:tcPr>
            <w:tcW w:w="0" w:type="auto"/>
          </w:tcPr>
          <w:p>
            <w:pPr>
              <w:spacing w:line="360" w:lineRule="auto"/>
              <w:rPr>
                <w:rFonts w:hAnsiTheme="minorEastAsia" w:eastAsiaTheme="minorEastAsia"/>
                <w:kern w:val="0"/>
                <w:sz w:val="20"/>
                <w:szCs w:val="20"/>
              </w:rPr>
            </w:pPr>
          </w:p>
        </w:tc>
        <w:tc>
          <w:tcPr>
            <w:tcW w:w="0" w:type="auto"/>
          </w:tcPr>
          <w:p>
            <w:pPr>
              <w:spacing w:line="360" w:lineRule="auto"/>
              <w:rPr>
                <w:rFonts w:hAnsiTheme="minorEastAsia" w:eastAsiaTheme="minorEastAsia"/>
                <w:kern w:val="0"/>
                <w:sz w:val="20"/>
                <w:szCs w:val="20"/>
              </w:rPr>
            </w:pPr>
          </w:p>
        </w:tc>
        <w:tc>
          <w:tcPr>
            <w:tcW w:w="0" w:type="auto"/>
          </w:tcPr>
          <w:p>
            <w:pPr>
              <w:spacing w:line="360" w:lineRule="auto"/>
              <w:rPr>
                <w:rFonts w:hAnsiTheme="minorEastAsia" w:eastAsiaTheme="minorEastAsia"/>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line="360" w:lineRule="auto"/>
              <w:rPr>
                <w:rFonts w:hAnsiTheme="minorEastAsia" w:eastAsiaTheme="minorEastAsia"/>
                <w:kern w:val="0"/>
                <w:sz w:val="20"/>
                <w:szCs w:val="20"/>
              </w:rPr>
            </w:pPr>
            <w:r>
              <w:rPr>
                <w:rFonts w:hint="eastAsia" w:hAnsiTheme="minorEastAsia" w:eastAsiaTheme="minorEastAsia"/>
                <w:kern w:val="0"/>
                <w:sz w:val="20"/>
                <w:szCs w:val="20"/>
              </w:rPr>
              <w:t>验收</w:t>
            </w:r>
          </w:p>
        </w:tc>
        <w:tc>
          <w:tcPr>
            <w:tcW w:w="0" w:type="auto"/>
          </w:tcPr>
          <w:p>
            <w:pPr>
              <w:spacing w:line="360" w:lineRule="auto"/>
              <w:rPr>
                <w:rFonts w:hAnsiTheme="minorEastAsia" w:eastAsiaTheme="minorEastAsia"/>
                <w:kern w:val="0"/>
                <w:sz w:val="20"/>
                <w:szCs w:val="20"/>
              </w:rPr>
            </w:pPr>
          </w:p>
        </w:tc>
        <w:tc>
          <w:tcPr>
            <w:tcW w:w="0" w:type="auto"/>
          </w:tcPr>
          <w:p>
            <w:pPr>
              <w:spacing w:line="360" w:lineRule="auto"/>
              <w:rPr>
                <w:rFonts w:hAnsiTheme="minorEastAsia" w:eastAsiaTheme="minorEastAsia"/>
                <w:kern w:val="0"/>
                <w:sz w:val="20"/>
                <w:szCs w:val="20"/>
              </w:rPr>
            </w:pPr>
          </w:p>
        </w:tc>
        <w:tc>
          <w:tcPr>
            <w:tcW w:w="0" w:type="auto"/>
          </w:tcPr>
          <w:p>
            <w:pPr>
              <w:spacing w:line="360" w:lineRule="auto"/>
              <w:rPr>
                <w:rFonts w:hAnsiTheme="minorEastAsia" w:eastAsiaTheme="minorEastAsia"/>
                <w:kern w:val="0"/>
                <w:sz w:val="20"/>
                <w:szCs w:val="20"/>
              </w:rPr>
            </w:pPr>
          </w:p>
        </w:tc>
        <w:tc>
          <w:tcPr>
            <w:tcW w:w="0" w:type="auto"/>
          </w:tcPr>
          <w:p>
            <w:pPr>
              <w:spacing w:line="360" w:lineRule="auto"/>
              <w:rPr>
                <w:rFonts w:hAnsiTheme="minorEastAsia" w:eastAsiaTheme="minorEastAsia"/>
                <w:kern w:val="0"/>
                <w:sz w:val="20"/>
                <w:szCs w:val="20"/>
              </w:rPr>
            </w:pPr>
          </w:p>
        </w:tc>
        <w:tc>
          <w:tcPr>
            <w:tcW w:w="0" w:type="auto"/>
          </w:tcPr>
          <w:p>
            <w:pPr>
              <w:spacing w:line="360" w:lineRule="auto"/>
              <w:rPr>
                <w:rFonts w:hAnsiTheme="minorEastAsia" w:eastAsiaTheme="minorEastAsia"/>
                <w:kern w:val="0"/>
                <w:sz w:val="20"/>
                <w:szCs w:val="20"/>
              </w:rPr>
            </w:pPr>
          </w:p>
        </w:tc>
        <w:tc>
          <w:tcPr>
            <w:tcW w:w="0" w:type="auto"/>
          </w:tcPr>
          <w:p>
            <w:pPr>
              <w:spacing w:line="360" w:lineRule="auto"/>
              <w:rPr>
                <w:rFonts w:hAnsiTheme="minorEastAsia" w:eastAsiaTheme="minorEastAsia"/>
                <w:kern w:val="0"/>
                <w:sz w:val="20"/>
                <w:szCs w:val="20"/>
              </w:rPr>
            </w:pPr>
          </w:p>
        </w:tc>
        <w:tc>
          <w:tcPr>
            <w:tcW w:w="0" w:type="auto"/>
          </w:tcPr>
          <w:p>
            <w:pPr>
              <w:spacing w:line="360" w:lineRule="auto"/>
              <w:rPr>
                <w:rFonts w:hAnsiTheme="minorEastAsia" w:eastAsiaTheme="minorEastAsia"/>
                <w:kern w:val="0"/>
                <w:sz w:val="20"/>
                <w:szCs w:val="20"/>
              </w:rPr>
            </w:pPr>
          </w:p>
        </w:tc>
        <w:tc>
          <w:tcPr>
            <w:tcW w:w="0" w:type="auto"/>
          </w:tcPr>
          <w:p>
            <w:pPr>
              <w:spacing w:line="360" w:lineRule="auto"/>
              <w:rPr>
                <w:rFonts w:hAnsiTheme="minorEastAsia" w:eastAsiaTheme="minorEastAsia"/>
                <w:kern w:val="0"/>
                <w:sz w:val="20"/>
                <w:szCs w:val="20"/>
              </w:rPr>
            </w:pPr>
          </w:p>
        </w:tc>
        <w:tc>
          <w:tcPr>
            <w:tcW w:w="0" w:type="auto"/>
          </w:tcPr>
          <w:p>
            <w:pPr>
              <w:spacing w:line="360" w:lineRule="auto"/>
              <w:rPr>
                <w:rFonts w:hAnsiTheme="minorEastAsia" w:eastAsiaTheme="minorEastAsia"/>
                <w:kern w:val="0"/>
                <w:sz w:val="20"/>
                <w:szCs w:val="20"/>
              </w:rPr>
            </w:pPr>
          </w:p>
        </w:tc>
        <w:tc>
          <w:tcPr>
            <w:tcW w:w="0" w:type="auto"/>
          </w:tcPr>
          <w:p>
            <w:pPr>
              <w:spacing w:line="360" w:lineRule="auto"/>
              <w:rPr>
                <w:rFonts w:hAnsiTheme="minorEastAsia" w:eastAsiaTheme="minorEastAsia"/>
                <w:kern w:val="0"/>
                <w:sz w:val="20"/>
                <w:szCs w:val="20"/>
              </w:rPr>
            </w:pPr>
          </w:p>
        </w:tc>
        <w:tc>
          <w:tcPr>
            <w:tcW w:w="0" w:type="auto"/>
          </w:tcPr>
          <w:p>
            <w:pPr>
              <w:spacing w:line="360" w:lineRule="auto"/>
              <w:rPr>
                <w:rFonts w:hAnsiTheme="minorEastAsia" w:eastAsiaTheme="minorEastAsia"/>
                <w:kern w:val="0"/>
                <w:sz w:val="20"/>
                <w:szCs w:val="20"/>
              </w:rPr>
            </w:pPr>
          </w:p>
        </w:tc>
        <w:tc>
          <w:tcPr>
            <w:tcW w:w="0" w:type="auto"/>
          </w:tcPr>
          <w:p>
            <w:pPr>
              <w:spacing w:line="360" w:lineRule="auto"/>
              <w:rPr>
                <w:rFonts w:hAnsiTheme="minorEastAsia" w:eastAsiaTheme="minorEastAsia"/>
                <w:kern w:val="0"/>
                <w:sz w:val="20"/>
                <w:szCs w:val="20"/>
              </w:rPr>
            </w:pPr>
          </w:p>
        </w:tc>
      </w:tr>
    </w:tbl>
    <w:p>
      <w:pPr>
        <w:spacing w:line="360" w:lineRule="auto"/>
      </w:pPr>
    </w:p>
    <w:p>
      <w:pPr>
        <w:spacing w:line="360" w:lineRule="auto"/>
        <w:rPr>
          <w:rFonts w:hAnsiTheme="minorEastAsia" w:eastAsiaTheme="minorEastAsia"/>
        </w:rPr>
      </w:pPr>
      <w:r>
        <w:rPr>
          <w:rFonts w:hint="eastAsia" w:hAnsiTheme="minorEastAsia" w:eastAsiaTheme="minorEastAsia"/>
        </w:rPr>
        <w:t>发电机组到货时间：签订合同后</w:t>
      </w:r>
      <w:r>
        <w:rPr>
          <w:rFonts w:hAnsiTheme="minorEastAsia" w:eastAsiaTheme="minorEastAsia"/>
          <w:u w:val="single"/>
        </w:rPr>
        <w:t xml:space="preserve">     </w:t>
      </w:r>
      <w:r>
        <w:rPr>
          <w:rFonts w:hint="eastAsia" w:hAnsiTheme="minorEastAsia" w:eastAsiaTheme="minorEastAsia"/>
        </w:rPr>
        <w:t>个月内完成（</w:t>
      </w:r>
      <w:r>
        <w:rPr>
          <w:rFonts w:hAnsiTheme="minorEastAsia" w:eastAsiaTheme="minorEastAsia"/>
          <w:u w:val="single"/>
        </w:rPr>
        <w:t xml:space="preserve">     </w:t>
      </w:r>
      <w:r>
        <w:rPr>
          <w:rFonts w:hint="eastAsia" w:hAnsiTheme="minorEastAsia" w:eastAsiaTheme="minorEastAsia"/>
        </w:rPr>
        <w:t>天）</w:t>
      </w:r>
    </w:p>
    <w:p>
      <w:pPr>
        <w:spacing w:line="360" w:lineRule="auto"/>
        <w:rPr>
          <w:rFonts w:hAnsiTheme="minorEastAsia" w:eastAsiaTheme="minorEastAsia"/>
        </w:rPr>
      </w:pPr>
      <w:r>
        <w:rPr>
          <w:rFonts w:hint="eastAsia" w:hAnsiTheme="minorEastAsia" w:eastAsiaTheme="minorEastAsia"/>
        </w:rPr>
        <w:t>工程整体安装完工时间：货物到达现场后</w:t>
      </w:r>
      <w:r>
        <w:rPr>
          <w:rFonts w:hAnsiTheme="minorEastAsia" w:eastAsiaTheme="minorEastAsia"/>
          <w:u w:val="single"/>
        </w:rPr>
        <w:t xml:space="preserve">     </w:t>
      </w:r>
      <w:r>
        <w:rPr>
          <w:rFonts w:hint="eastAsia" w:hAnsiTheme="minorEastAsia" w:eastAsiaTheme="minorEastAsia"/>
        </w:rPr>
        <w:t>个月内完成（</w:t>
      </w:r>
      <w:r>
        <w:rPr>
          <w:rFonts w:hAnsiTheme="minorEastAsia" w:eastAsiaTheme="minorEastAsia"/>
          <w:u w:val="single"/>
        </w:rPr>
        <w:t xml:space="preserve">     </w:t>
      </w:r>
      <w:r>
        <w:rPr>
          <w:rFonts w:hint="eastAsia" w:hAnsiTheme="minorEastAsia" w:eastAsiaTheme="minorEastAsia"/>
        </w:rPr>
        <w:t>天）</w:t>
      </w:r>
    </w:p>
    <w:p>
      <w:pPr>
        <w:spacing w:line="360" w:lineRule="auto"/>
        <w:rPr>
          <w:rFonts w:hAnsiTheme="minorEastAsia" w:eastAsiaTheme="minorEastAsia"/>
        </w:rPr>
      </w:pPr>
      <w:r>
        <w:rPr>
          <w:rFonts w:hint="eastAsia" w:hAnsiTheme="minorEastAsia" w:eastAsiaTheme="minorEastAsia"/>
        </w:rPr>
        <w:t>调试时间：工程整体安装完工后</w:t>
      </w:r>
      <w:r>
        <w:rPr>
          <w:rFonts w:hAnsiTheme="minorEastAsia" w:eastAsiaTheme="minorEastAsia"/>
          <w:u w:val="single"/>
        </w:rPr>
        <w:t xml:space="preserve">     </w:t>
      </w:r>
      <w:r>
        <w:rPr>
          <w:rFonts w:hint="eastAsia" w:hAnsiTheme="minorEastAsia" w:eastAsiaTheme="minorEastAsia"/>
        </w:rPr>
        <w:t>天内完成</w:t>
      </w:r>
    </w:p>
    <w:p>
      <w:pPr>
        <w:spacing w:line="360" w:lineRule="auto"/>
        <w:sectPr>
          <w:headerReference r:id="rId9" w:type="first"/>
          <w:headerReference r:id="rId8" w:type="default"/>
          <w:pgSz w:w="16838" w:h="11906" w:orient="landscape"/>
          <w:pgMar w:top="1080" w:right="1440" w:bottom="1080" w:left="1440" w:header="851" w:footer="992" w:gutter="0"/>
          <w:cols w:space="425" w:num="1"/>
          <w:docGrid w:type="lines" w:linePitch="312" w:charSpace="0"/>
        </w:sectPr>
      </w:pPr>
      <w:r>
        <w:rPr>
          <w:rFonts w:hint="eastAsia" w:hAnsiTheme="minorEastAsia" w:eastAsiaTheme="minorEastAsia"/>
        </w:rPr>
        <w:t>验收时间：调试完成后</w:t>
      </w:r>
      <w:r>
        <w:rPr>
          <w:rFonts w:hAnsiTheme="minorEastAsia" w:eastAsiaTheme="minorEastAsia"/>
          <w:u w:val="single"/>
        </w:rPr>
        <w:t xml:space="preserve">     </w:t>
      </w:r>
      <w:r>
        <w:rPr>
          <w:rFonts w:hint="eastAsia" w:hAnsiTheme="minorEastAsia" w:eastAsiaTheme="minorEastAsia"/>
        </w:rPr>
        <w:t>天完成</w:t>
      </w:r>
    </w:p>
    <w:p>
      <w:pPr>
        <w:pStyle w:val="14"/>
        <w:numPr>
          <w:ilvl w:val="0"/>
          <w:numId w:val="1"/>
        </w:numPr>
        <w:spacing w:line="360" w:lineRule="auto"/>
        <w:ind w:firstLineChars="0"/>
        <w:outlineLvl w:val="0"/>
        <w:rPr>
          <w:rFonts w:cs="宋体" w:asciiTheme="minorEastAsia" w:hAnsiTheme="minorEastAsia" w:eastAsiaTheme="minorEastAsia"/>
          <w:b/>
          <w:bCs/>
          <w:color w:val="000000" w:themeColor="text1"/>
          <w:szCs w:val="21"/>
          <w14:textFill>
            <w14:solidFill>
              <w14:schemeClr w14:val="tx1"/>
            </w14:solidFill>
          </w14:textFill>
        </w:rPr>
      </w:pPr>
      <w:bookmarkStart w:id="73" w:name="_Toc171328301"/>
      <w:r>
        <w:rPr>
          <w:rFonts w:hint="eastAsia" w:cs="宋体" w:asciiTheme="minorEastAsia" w:hAnsiTheme="minorEastAsia" w:eastAsiaTheme="minorEastAsia"/>
          <w:b/>
          <w:bCs/>
          <w:color w:val="000000" w:themeColor="text1"/>
          <w:szCs w:val="21"/>
          <w14:textFill>
            <w14:solidFill>
              <w14:schemeClr w14:val="tx1"/>
            </w14:solidFill>
          </w14:textFill>
        </w:rPr>
        <w:t>投标阶段提交的技术资料</w:t>
      </w:r>
      <w:bookmarkEnd w:id="73"/>
    </w:p>
    <w:p>
      <w:pPr>
        <w:pStyle w:val="14"/>
        <w:numPr>
          <w:ilvl w:val="1"/>
          <w:numId w:val="1"/>
        </w:numPr>
        <w:spacing w:line="360" w:lineRule="auto"/>
        <w:ind w:firstLineChars="0"/>
        <w:outlineLvl w:val="1"/>
        <w:rPr>
          <w:rFonts w:cs="宋体" w:asciiTheme="minorEastAsia" w:hAnsiTheme="minorEastAsia" w:eastAsiaTheme="minorEastAsia"/>
          <w:b/>
          <w:color w:val="000000" w:themeColor="text1"/>
          <w:szCs w:val="21"/>
          <w14:textFill>
            <w14:solidFill>
              <w14:schemeClr w14:val="tx1"/>
            </w14:solidFill>
          </w14:textFill>
        </w:rPr>
      </w:pPr>
      <w:bookmarkStart w:id="74" w:name="_Toc56844879"/>
      <w:bookmarkStart w:id="75" w:name="_Toc171328302"/>
      <w:r>
        <w:rPr>
          <w:rFonts w:hint="eastAsia" w:cs="宋体" w:asciiTheme="minorEastAsia" w:hAnsiTheme="minorEastAsia" w:eastAsiaTheme="minorEastAsia"/>
          <w:b/>
          <w:color w:val="000000" w:themeColor="text1"/>
          <w:szCs w:val="21"/>
          <w14:textFill>
            <w14:solidFill>
              <w14:schemeClr w14:val="tx1"/>
            </w14:solidFill>
          </w14:textFill>
        </w:rPr>
        <w:t>一般要求</w:t>
      </w:r>
      <w:bookmarkEnd w:id="74"/>
      <w:bookmarkEnd w:id="75"/>
    </w:p>
    <w:p>
      <w:pPr>
        <w:pStyle w:val="18"/>
        <w:numPr>
          <w:ilvl w:val="1"/>
          <w:numId w:val="27"/>
        </w:numPr>
        <w:spacing w:line="360" w:lineRule="auto"/>
        <w:ind w:firstLineChars="0"/>
      </w:pPr>
      <w:r>
        <w:rPr>
          <w:rFonts w:hint="eastAsia"/>
        </w:rPr>
        <w:t>投标方应对提供的文件资料的正确性和完整性负责。</w:t>
      </w:r>
    </w:p>
    <w:p>
      <w:pPr>
        <w:pStyle w:val="18"/>
        <w:numPr>
          <w:ilvl w:val="1"/>
          <w:numId w:val="27"/>
        </w:numPr>
        <w:spacing w:line="360" w:lineRule="auto"/>
        <w:ind w:firstLineChars="0"/>
      </w:pPr>
      <w:r>
        <w:rPr>
          <w:rFonts w:hint="eastAsia"/>
        </w:rPr>
        <w:t>投标方除书面文件外，需同时提供可供编辑的电子版本1份。要求图纸采用 AutoCAD2004格式，文字采用 Word2003， Excel2003格式。</w:t>
      </w:r>
    </w:p>
    <w:p>
      <w:pPr>
        <w:pStyle w:val="14"/>
        <w:numPr>
          <w:ilvl w:val="1"/>
          <w:numId w:val="1"/>
        </w:numPr>
        <w:spacing w:line="360" w:lineRule="auto"/>
        <w:ind w:firstLineChars="0"/>
        <w:outlineLvl w:val="1"/>
        <w:rPr>
          <w:rFonts w:cs="宋体" w:asciiTheme="minorEastAsia" w:hAnsiTheme="minorEastAsia" w:eastAsiaTheme="minorEastAsia"/>
          <w:b/>
          <w:color w:val="000000" w:themeColor="text1"/>
          <w:szCs w:val="21"/>
          <w14:textFill>
            <w14:solidFill>
              <w14:schemeClr w14:val="tx1"/>
            </w14:solidFill>
          </w14:textFill>
        </w:rPr>
      </w:pPr>
      <w:bookmarkStart w:id="76" w:name="_Toc171328303"/>
      <w:bookmarkStart w:id="77" w:name="_Toc56844880"/>
      <w:r>
        <w:rPr>
          <w:rFonts w:hint="eastAsia" w:cs="宋体" w:asciiTheme="minorEastAsia" w:hAnsiTheme="minorEastAsia" w:eastAsiaTheme="minorEastAsia"/>
          <w:b/>
          <w:color w:val="000000" w:themeColor="text1"/>
          <w:szCs w:val="21"/>
          <w14:textFill>
            <w14:solidFill>
              <w14:schemeClr w14:val="tx1"/>
            </w14:solidFill>
          </w14:textFill>
        </w:rPr>
        <w:t>投标阶段提交文件</w:t>
      </w:r>
      <w:bookmarkEnd w:id="76"/>
      <w:bookmarkEnd w:id="77"/>
    </w:p>
    <w:p>
      <w:pPr>
        <w:spacing w:line="360" w:lineRule="auto"/>
        <w:ind w:firstLine="420"/>
      </w:pPr>
      <w:r>
        <w:rPr>
          <w:rFonts w:hint="eastAsia"/>
        </w:rPr>
        <w:t>投标人的投标文件除了以上内容外，还应提供以下内容（但不限于此），同时提供可编辑电子版1份（图纸采用 AutoCAD2004格式，文字采用 Word2003， Excel2003格式）。</w:t>
      </w:r>
    </w:p>
    <w:p>
      <w:pPr>
        <w:pStyle w:val="18"/>
        <w:numPr>
          <w:ilvl w:val="0"/>
          <w:numId w:val="28"/>
        </w:numPr>
        <w:spacing w:line="360" w:lineRule="auto"/>
        <w:ind w:firstLineChars="0"/>
      </w:pPr>
      <w:r>
        <w:rPr>
          <w:rFonts w:hint="eastAsia"/>
        </w:rPr>
        <w:t>发电机组技术参数表</w:t>
      </w:r>
    </w:p>
    <w:p>
      <w:pPr>
        <w:pStyle w:val="18"/>
        <w:numPr>
          <w:ilvl w:val="0"/>
          <w:numId w:val="28"/>
        </w:numPr>
        <w:spacing w:line="360" w:lineRule="auto"/>
        <w:ind w:firstLineChars="0"/>
      </w:pPr>
      <w:r>
        <w:rPr>
          <w:rFonts w:hint="eastAsia"/>
        </w:rPr>
        <w:t>带供货范围的系统流程图（P&amp;ID）</w:t>
      </w:r>
    </w:p>
    <w:p>
      <w:pPr>
        <w:pStyle w:val="18"/>
        <w:numPr>
          <w:ilvl w:val="0"/>
          <w:numId w:val="28"/>
        </w:numPr>
        <w:spacing w:line="360" w:lineRule="auto"/>
        <w:ind w:firstLineChars="0"/>
      </w:pPr>
      <w:r>
        <w:t>发电机组流程图</w:t>
      </w:r>
    </w:p>
    <w:p>
      <w:pPr>
        <w:pStyle w:val="18"/>
        <w:numPr>
          <w:ilvl w:val="0"/>
          <w:numId w:val="28"/>
        </w:numPr>
        <w:spacing w:line="360" w:lineRule="auto"/>
        <w:ind w:firstLineChars="0"/>
      </w:pPr>
      <w:r>
        <w:rPr>
          <w:rFonts w:hint="eastAsia"/>
        </w:rPr>
        <w:t>电气控制原理图</w:t>
      </w:r>
    </w:p>
    <w:p>
      <w:pPr>
        <w:pStyle w:val="18"/>
        <w:numPr>
          <w:ilvl w:val="0"/>
          <w:numId w:val="28"/>
        </w:numPr>
        <w:spacing w:line="360" w:lineRule="auto"/>
        <w:ind w:firstLineChars="0"/>
      </w:pPr>
      <w:r>
        <w:rPr>
          <w:rFonts w:hint="eastAsia"/>
        </w:rPr>
        <w:t>主要设备一览表</w:t>
      </w:r>
    </w:p>
    <w:p>
      <w:pPr>
        <w:pStyle w:val="18"/>
        <w:numPr>
          <w:ilvl w:val="0"/>
          <w:numId w:val="28"/>
        </w:numPr>
        <w:spacing w:line="360" w:lineRule="auto"/>
        <w:ind w:firstLineChars="0"/>
      </w:pPr>
      <w:r>
        <w:rPr>
          <w:rFonts w:hint="eastAsia"/>
        </w:rPr>
        <w:t>发电机组外形三视图</w:t>
      </w:r>
    </w:p>
    <w:p>
      <w:pPr>
        <w:pStyle w:val="18"/>
        <w:numPr>
          <w:ilvl w:val="0"/>
          <w:numId w:val="28"/>
        </w:numPr>
        <w:spacing w:line="360" w:lineRule="auto"/>
        <w:ind w:firstLineChars="0"/>
      </w:pPr>
      <w:r>
        <w:rPr>
          <w:rFonts w:hint="eastAsia"/>
        </w:rPr>
        <w:t>进气阀组外形三视图</w:t>
      </w:r>
    </w:p>
    <w:p>
      <w:pPr>
        <w:pStyle w:val="18"/>
        <w:numPr>
          <w:ilvl w:val="0"/>
          <w:numId w:val="28"/>
        </w:numPr>
        <w:spacing w:line="360" w:lineRule="auto"/>
        <w:ind w:firstLineChars="0"/>
      </w:pPr>
      <w:r>
        <w:t>静音罩外形图</w:t>
      </w:r>
    </w:p>
    <w:p>
      <w:pPr>
        <w:pStyle w:val="18"/>
        <w:numPr>
          <w:ilvl w:val="0"/>
          <w:numId w:val="28"/>
        </w:numPr>
        <w:spacing w:line="360" w:lineRule="auto"/>
        <w:ind w:firstLineChars="0"/>
      </w:pPr>
      <w:r>
        <w:t>缸套水</w:t>
      </w:r>
      <w:r>
        <w:rPr>
          <w:rFonts w:hint="eastAsia"/>
        </w:rPr>
        <w:t>/中冷水</w:t>
      </w:r>
      <w:r>
        <w:t>风冷散热器外形图</w:t>
      </w:r>
    </w:p>
    <w:p>
      <w:pPr>
        <w:pStyle w:val="18"/>
        <w:numPr>
          <w:ilvl w:val="0"/>
          <w:numId w:val="28"/>
        </w:numPr>
        <w:spacing w:line="360" w:lineRule="auto"/>
        <w:ind w:firstLineChars="0"/>
      </w:pPr>
      <w:r>
        <w:rPr>
          <w:rFonts w:hint="eastAsia"/>
        </w:rPr>
        <w:t>发电机房的平面布置图、立面布置图</w:t>
      </w:r>
    </w:p>
    <w:p>
      <w:pPr>
        <w:pStyle w:val="18"/>
        <w:numPr>
          <w:ilvl w:val="0"/>
          <w:numId w:val="28"/>
        </w:numPr>
        <w:spacing w:line="360" w:lineRule="auto"/>
        <w:ind w:firstLineChars="0"/>
      </w:pPr>
      <w:r>
        <w:rPr>
          <w:rFonts w:hint="eastAsia"/>
        </w:rPr>
        <w:t>主要设备土建提资图，包括静载荷和动载荷提资</w:t>
      </w:r>
    </w:p>
    <w:p>
      <w:pPr>
        <w:pStyle w:val="18"/>
        <w:numPr>
          <w:ilvl w:val="0"/>
          <w:numId w:val="28"/>
        </w:numPr>
        <w:spacing w:line="360" w:lineRule="auto"/>
        <w:ind w:firstLineChars="0"/>
      </w:pPr>
      <w:r>
        <w:rPr>
          <w:rFonts w:hint="eastAsia"/>
        </w:rPr>
        <w:t>其他必要的图纸、文件或资料</w:t>
      </w:r>
    </w:p>
    <w:p>
      <w:pPr>
        <w:pStyle w:val="14"/>
        <w:numPr>
          <w:ilvl w:val="0"/>
          <w:numId w:val="1"/>
        </w:numPr>
        <w:spacing w:line="360" w:lineRule="auto"/>
        <w:ind w:firstLineChars="0"/>
        <w:outlineLvl w:val="0"/>
        <w:rPr>
          <w:rFonts w:cs="宋体" w:asciiTheme="minorEastAsia" w:hAnsiTheme="minorEastAsia" w:eastAsiaTheme="minorEastAsia"/>
          <w:b/>
          <w:bCs/>
          <w:color w:val="000000" w:themeColor="text1"/>
          <w:szCs w:val="21"/>
          <w14:textFill>
            <w14:solidFill>
              <w14:schemeClr w14:val="tx1"/>
            </w14:solidFill>
          </w14:textFill>
        </w:rPr>
      </w:pPr>
      <w:bookmarkStart w:id="78" w:name="_Toc171328304"/>
      <w:r>
        <w:rPr>
          <w:rFonts w:hint="eastAsia" w:cs="宋体" w:asciiTheme="minorEastAsia" w:hAnsiTheme="minorEastAsia" w:eastAsiaTheme="minorEastAsia"/>
          <w:b/>
          <w:bCs/>
          <w:color w:val="000000" w:themeColor="text1"/>
          <w:szCs w:val="21"/>
          <w14:textFill>
            <w14:solidFill>
              <w14:schemeClr w14:val="tx1"/>
            </w14:solidFill>
          </w14:textFill>
        </w:rPr>
        <w:t>技术差异表</w:t>
      </w:r>
      <w:bookmarkEnd w:id="78"/>
    </w:p>
    <w:p>
      <w:pPr>
        <w:spacing w:line="360" w:lineRule="auto"/>
        <w:ind w:firstLine="420"/>
      </w:pPr>
      <w:r>
        <w:rPr>
          <w:rFonts w:hint="eastAsia"/>
        </w:rPr>
        <w:t>投标方应根据其提供的货物和服务，逐条对照招标文件的内容按要求填写，有差异的，不论是技术或商务上，均须在此表中列明两者的简要内容，以便查对和评审。（投标方填写）</w:t>
      </w:r>
    </w:p>
    <w:p>
      <w:pPr>
        <w:spacing w:line="360" w:lineRule="auto"/>
        <w:jc w:val="center"/>
      </w:pPr>
      <w:r>
        <w:rPr>
          <w:rFonts w:hint="eastAsia"/>
        </w:rPr>
        <w:t>技术差异表</w:t>
      </w:r>
    </w:p>
    <w:tbl>
      <w:tblPr>
        <w:tblStyle w:val="8"/>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943"/>
        <w:gridCol w:w="1943"/>
        <w:gridCol w:w="1943"/>
        <w:gridCol w:w="1943"/>
        <w:gridCol w:w="194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943" w:type="dxa"/>
            <w:vMerge w:val="restart"/>
            <w:shd w:val="clear" w:color="auto" w:fill="auto"/>
            <w:vAlign w:val="center"/>
          </w:tcPr>
          <w:p>
            <w:pPr>
              <w:autoSpaceDE w:val="0"/>
              <w:autoSpaceDN w:val="0"/>
              <w:spacing w:line="360" w:lineRule="auto"/>
              <w:jc w:val="center"/>
              <w:rPr>
                <w:rFonts w:hAnsiTheme="minorEastAsia" w:eastAsiaTheme="minorEastAsia"/>
              </w:rPr>
            </w:pPr>
            <w:r>
              <w:rPr>
                <w:rFonts w:hint="eastAsia" w:hAnsiTheme="minorEastAsia" w:eastAsiaTheme="minorEastAsia"/>
              </w:rPr>
              <w:t>序号</w:t>
            </w:r>
          </w:p>
        </w:tc>
        <w:tc>
          <w:tcPr>
            <w:tcW w:w="3886" w:type="dxa"/>
            <w:gridSpan w:val="2"/>
            <w:shd w:val="clear" w:color="auto" w:fill="auto"/>
            <w:vAlign w:val="center"/>
          </w:tcPr>
          <w:p>
            <w:pPr>
              <w:autoSpaceDE w:val="0"/>
              <w:autoSpaceDN w:val="0"/>
              <w:spacing w:line="360" w:lineRule="auto"/>
              <w:jc w:val="center"/>
              <w:rPr>
                <w:rFonts w:hAnsiTheme="minorEastAsia" w:eastAsiaTheme="minorEastAsia"/>
              </w:rPr>
            </w:pPr>
            <w:r>
              <w:rPr>
                <w:rFonts w:hint="eastAsia" w:hAnsiTheme="minorEastAsia" w:eastAsiaTheme="minorEastAsia"/>
              </w:rPr>
              <w:t>招标文件</w:t>
            </w:r>
          </w:p>
        </w:tc>
        <w:tc>
          <w:tcPr>
            <w:tcW w:w="3887" w:type="dxa"/>
            <w:gridSpan w:val="2"/>
            <w:shd w:val="clear" w:color="auto" w:fill="auto"/>
            <w:vAlign w:val="center"/>
          </w:tcPr>
          <w:p>
            <w:pPr>
              <w:autoSpaceDE w:val="0"/>
              <w:autoSpaceDN w:val="0"/>
              <w:spacing w:line="360" w:lineRule="auto"/>
              <w:jc w:val="center"/>
              <w:rPr>
                <w:rFonts w:hAnsiTheme="minorEastAsia" w:eastAsiaTheme="minorEastAsia"/>
              </w:rPr>
            </w:pPr>
            <w:r>
              <w:rPr>
                <w:rFonts w:hint="eastAsia" w:hAnsiTheme="minorEastAsia" w:eastAsiaTheme="minorEastAsia"/>
              </w:rPr>
              <w:t>投标文件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943" w:type="dxa"/>
            <w:vMerge w:val="continue"/>
            <w:shd w:val="clear" w:color="auto" w:fill="auto"/>
            <w:vAlign w:val="center"/>
          </w:tcPr>
          <w:p>
            <w:pPr>
              <w:autoSpaceDE w:val="0"/>
              <w:autoSpaceDN w:val="0"/>
              <w:spacing w:line="360" w:lineRule="auto"/>
              <w:jc w:val="center"/>
              <w:rPr>
                <w:rFonts w:hAnsiTheme="minorEastAsia" w:eastAsiaTheme="minorEastAsia"/>
              </w:rPr>
            </w:pPr>
          </w:p>
        </w:tc>
        <w:tc>
          <w:tcPr>
            <w:tcW w:w="1943" w:type="dxa"/>
            <w:shd w:val="clear" w:color="auto" w:fill="auto"/>
            <w:vAlign w:val="center"/>
          </w:tcPr>
          <w:p>
            <w:pPr>
              <w:autoSpaceDE w:val="0"/>
              <w:autoSpaceDN w:val="0"/>
              <w:spacing w:line="360" w:lineRule="auto"/>
              <w:jc w:val="center"/>
              <w:rPr>
                <w:rFonts w:hAnsiTheme="minorEastAsia" w:eastAsiaTheme="minorEastAsia"/>
              </w:rPr>
            </w:pPr>
            <w:r>
              <w:rPr>
                <w:rFonts w:hint="eastAsia" w:hAnsiTheme="minorEastAsia" w:eastAsiaTheme="minorEastAsia"/>
              </w:rPr>
              <w:t>条目</w:t>
            </w:r>
          </w:p>
        </w:tc>
        <w:tc>
          <w:tcPr>
            <w:tcW w:w="1943" w:type="dxa"/>
            <w:shd w:val="clear" w:color="auto" w:fill="auto"/>
            <w:vAlign w:val="center"/>
          </w:tcPr>
          <w:p>
            <w:pPr>
              <w:autoSpaceDE w:val="0"/>
              <w:autoSpaceDN w:val="0"/>
              <w:spacing w:line="360" w:lineRule="auto"/>
              <w:jc w:val="center"/>
              <w:rPr>
                <w:rFonts w:hAnsiTheme="minorEastAsia" w:eastAsiaTheme="minorEastAsia"/>
              </w:rPr>
            </w:pPr>
            <w:r>
              <w:rPr>
                <w:rFonts w:hint="eastAsia" w:hAnsiTheme="minorEastAsia" w:eastAsiaTheme="minorEastAsia"/>
              </w:rPr>
              <w:t>简要内容</w:t>
            </w:r>
          </w:p>
        </w:tc>
        <w:tc>
          <w:tcPr>
            <w:tcW w:w="1943" w:type="dxa"/>
            <w:shd w:val="clear" w:color="auto" w:fill="auto"/>
            <w:vAlign w:val="center"/>
          </w:tcPr>
          <w:p>
            <w:pPr>
              <w:autoSpaceDE w:val="0"/>
              <w:autoSpaceDN w:val="0"/>
              <w:spacing w:line="360" w:lineRule="auto"/>
              <w:jc w:val="center"/>
              <w:rPr>
                <w:rFonts w:hAnsiTheme="minorEastAsia" w:eastAsiaTheme="minorEastAsia"/>
              </w:rPr>
            </w:pPr>
            <w:r>
              <w:rPr>
                <w:rFonts w:hint="eastAsia" w:hAnsiTheme="minorEastAsia" w:eastAsiaTheme="minorEastAsia"/>
              </w:rPr>
              <w:t>条目</w:t>
            </w:r>
          </w:p>
        </w:tc>
        <w:tc>
          <w:tcPr>
            <w:tcW w:w="1944" w:type="dxa"/>
            <w:shd w:val="clear" w:color="auto" w:fill="auto"/>
            <w:vAlign w:val="center"/>
          </w:tcPr>
          <w:p>
            <w:pPr>
              <w:autoSpaceDE w:val="0"/>
              <w:autoSpaceDN w:val="0"/>
              <w:spacing w:line="360" w:lineRule="auto"/>
              <w:jc w:val="center"/>
              <w:rPr>
                <w:rFonts w:hAnsiTheme="minorEastAsia" w:eastAsiaTheme="minorEastAsia"/>
              </w:rPr>
            </w:pPr>
            <w:r>
              <w:rPr>
                <w:rFonts w:hint="eastAsia" w:hAnsiTheme="minorEastAsia" w:eastAsiaTheme="minorEastAsia"/>
              </w:rPr>
              <w:t>简要内容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943" w:type="dxa"/>
            <w:shd w:val="clear" w:color="auto" w:fill="auto"/>
            <w:vAlign w:val="center"/>
          </w:tcPr>
          <w:p>
            <w:pPr>
              <w:autoSpaceDE w:val="0"/>
              <w:autoSpaceDN w:val="0"/>
              <w:spacing w:line="360" w:lineRule="auto"/>
              <w:jc w:val="center"/>
              <w:rPr>
                <w:rFonts w:hAnsiTheme="minorEastAsia" w:eastAsiaTheme="minorEastAsia"/>
              </w:rPr>
            </w:pPr>
          </w:p>
        </w:tc>
        <w:tc>
          <w:tcPr>
            <w:tcW w:w="1943" w:type="dxa"/>
            <w:shd w:val="clear" w:color="auto" w:fill="auto"/>
            <w:vAlign w:val="center"/>
          </w:tcPr>
          <w:p>
            <w:pPr>
              <w:autoSpaceDE w:val="0"/>
              <w:autoSpaceDN w:val="0"/>
              <w:spacing w:line="360" w:lineRule="auto"/>
              <w:jc w:val="center"/>
              <w:rPr>
                <w:rFonts w:hAnsiTheme="minorEastAsia" w:eastAsiaTheme="minorEastAsia"/>
              </w:rPr>
            </w:pPr>
          </w:p>
        </w:tc>
        <w:tc>
          <w:tcPr>
            <w:tcW w:w="1943" w:type="dxa"/>
            <w:shd w:val="clear" w:color="auto" w:fill="auto"/>
            <w:vAlign w:val="center"/>
          </w:tcPr>
          <w:p>
            <w:pPr>
              <w:autoSpaceDE w:val="0"/>
              <w:autoSpaceDN w:val="0"/>
              <w:spacing w:line="360" w:lineRule="auto"/>
              <w:jc w:val="center"/>
              <w:rPr>
                <w:rFonts w:hAnsiTheme="minorEastAsia" w:eastAsiaTheme="minorEastAsia"/>
              </w:rPr>
            </w:pPr>
          </w:p>
        </w:tc>
        <w:tc>
          <w:tcPr>
            <w:tcW w:w="1943" w:type="dxa"/>
            <w:shd w:val="clear" w:color="auto" w:fill="auto"/>
            <w:vAlign w:val="center"/>
          </w:tcPr>
          <w:p>
            <w:pPr>
              <w:autoSpaceDE w:val="0"/>
              <w:autoSpaceDN w:val="0"/>
              <w:spacing w:line="360" w:lineRule="auto"/>
              <w:jc w:val="center"/>
              <w:rPr>
                <w:rFonts w:hAnsiTheme="minorEastAsia" w:eastAsiaTheme="minorEastAsia"/>
              </w:rPr>
            </w:pPr>
          </w:p>
        </w:tc>
        <w:tc>
          <w:tcPr>
            <w:tcW w:w="1944" w:type="dxa"/>
            <w:shd w:val="clear" w:color="auto" w:fill="auto"/>
            <w:vAlign w:val="center"/>
          </w:tcPr>
          <w:p>
            <w:pPr>
              <w:autoSpaceDE w:val="0"/>
              <w:autoSpaceDN w:val="0"/>
              <w:spacing w:line="360" w:lineRule="auto"/>
              <w:jc w:val="center"/>
              <w:rPr>
                <w:rFonts w:hAnsiTheme="minorEastAsia" w:eastAsiaTheme="minorEastAsi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943" w:type="dxa"/>
            <w:shd w:val="clear" w:color="auto" w:fill="auto"/>
            <w:vAlign w:val="center"/>
          </w:tcPr>
          <w:p>
            <w:pPr>
              <w:autoSpaceDE w:val="0"/>
              <w:autoSpaceDN w:val="0"/>
              <w:spacing w:line="360" w:lineRule="auto"/>
              <w:jc w:val="center"/>
              <w:rPr>
                <w:rFonts w:hAnsiTheme="minorEastAsia" w:eastAsiaTheme="minorEastAsia"/>
              </w:rPr>
            </w:pPr>
          </w:p>
        </w:tc>
        <w:tc>
          <w:tcPr>
            <w:tcW w:w="1943" w:type="dxa"/>
            <w:shd w:val="clear" w:color="auto" w:fill="auto"/>
            <w:vAlign w:val="center"/>
          </w:tcPr>
          <w:p>
            <w:pPr>
              <w:autoSpaceDE w:val="0"/>
              <w:autoSpaceDN w:val="0"/>
              <w:spacing w:line="360" w:lineRule="auto"/>
              <w:jc w:val="center"/>
              <w:rPr>
                <w:rFonts w:hAnsiTheme="minorEastAsia" w:eastAsiaTheme="minorEastAsia"/>
              </w:rPr>
            </w:pPr>
          </w:p>
        </w:tc>
        <w:tc>
          <w:tcPr>
            <w:tcW w:w="1943" w:type="dxa"/>
            <w:shd w:val="clear" w:color="auto" w:fill="auto"/>
            <w:vAlign w:val="center"/>
          </w:tcPr>
          <w:p>
            <w:pPr>
              <w:autoSpaceDE w:val="0"/>
              <w:autoSpaceDN w:val="0"/>
              <w:spacing w:line="360" w:lineRule="auto"/>
              <w:jc w:val="center"/>
              <w:rPr>
                <w:rFonts w:hAnsiTheme="minorEastAsia" w:eastAsiaTheme="minorEastAsia"/>
              </w:rPr>
            </w:pPr>
          </w:p>
        </w:tc>
        <w:tc>
          <w:tcPr>
            <w:tcW w:w="1943" w:type="dxa"/>
            <w:shd w:val="clear" w:color="auto" w:fill="auto"/>
            <w:vAlign w:val="center"/>
          </w:tcPr>
          <w:p>
            <w:pPr>
              <w:autoSpaceDE w:val="0"/>
              <w:autoSpaceDN w:val="0"/>
              <w:spacing w:line="360" w:lineRule="auto"/>
              <w:jc w:val="center"/>
              <w:rPr>
                <w:rFonts w:hAnsiTheme="minorEastAsia" w:eastAsiaTheme="minorEastAsia"/>
              </w:rPr>
            </w:pPr>
          </w:p>
        </w:tc>
        <w:tc>
          <w:tcPr>
            <w:tcW w:w="1944" w:type="dxa"/>
            <w:shd w:val="clear" w:color="auto" w:fill="auto"/>
            <w:vAlign w:val="center"/>
          </w:tcPr>
          <w:p>
            <w:pPr>
              <w:autoSpaceDE w:val="0"/>
              <w:autoSpaceDN w:val="0"/>
              <w:spacing w:line="360" w:lineRule="auto"/>
              <w:jc w:val="center"/>
              <w:rPr>
                <w:rFonts w:hAnsiTheme="minorEastAsia" w:eastAsiaTheme="minorEastAsia"/>
              </w:rPr>
            </w:pPr>
          </w:p>
        </w:tc>
      </w:tr>
      <w:bookmarkEnd w:id="11"/>
    </w:tbl>
    <w:p>
      <w:pPr>
        <w:spacing w:line="360" w:lineRule="auto"/>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Arial">
    <w:panose1 w:val="020B0604020202020204"/>
    <w:charset w:val="00"/>
    <w:family w:val="swiss"/>
    <w:pitch w:val="default"/>
    <w:sig w:usb0="E0002EFF" w:usb1="C000785B" w:usb2="00000009" w:usb3="00000000" w:csb0="400001FF" w:csb1="FFFF0000"/>
  </w:font>
  <w:font w:name="Tms Rmn">
    <w:altName w:val="Segoe Print"/>
    <w:panose1 w:val="02020603040505020304"/>
    <w:charset w:val="00"/>
    <w:family w:val="roman"/>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rPr>
        <w:bCs/>
      </w:rPr>
    </w:pPr>
    <w:r>
      <w:rPr>
        <w:bCs/>
      </w:rPr>
      <w:t>第</w:t>
    </w:r>
    <w:r>
      <w:rPr>
        <w:bCs/>
      </w:rPr>
      <w:fldChar w:fldCharType="begin"/>
    </w:r>
    <w:r>
      <w:rPr>
        <w:bCs/>
      </w:rPr>
      <w:instrText xml:space="preserve">PAGE  \* Arabic  \* MERGEFORMAT</w:instrText>
    </w:r>
    <w:r>
      <w:rPr>
        <w:bCs/>
      </w:rPr>
      <w:fldChar w:fldCharType="separate"/>
    </w:r>
    <w:r>
      <w:rPr>
        <w:bCs/>
      </w:rPr>
      <w:t>4</w:t>
    </w:r>
    <w:r>
      <w:rPr>
        <w:bCs/>
      </w:rPr>
      <w:fldChar w:fldCharType="end"/>
    </w:r>
    <w:r>
      <w:rPr>
        <w:bCs/>
      </w:rPr>
      <w:t xml:space="preserve">页  共 </w:t>
    </w:r>
    <w:r>
      <w:rPr>
        <w:bCs/>
      </w:rPr>
      <w:fldChar w:fldCharType="begin"/>
    </w:r>
    <w:r>
      <w:rPr>
        <w:bCs/>
      </w:rPr>
      <w:instrText xml:space="preserve">NUMPAGES  \* Arabic  \* MERGEFORMAT</w:instrText>
    </w:r>
    <w:r>
      <w:rPr>
        <w:bCs/>
      </w:rPr>
      <w:fldChar w:fldCharType="separate"/>
    </w:r>
    <w:r>
      <w:rPr>
        <w:bCs/>
      </w:rPr>
      <w:t>34</w:t>
    </w:r>
    <w:r>
      <w:rPr>
        <w:bCs/>
      </w:rPr>
      <w:fldChar w:fldCharType="end"/>
    </w:r>
    <w:r>
      <w:rPr>
        <w:bCs/>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left"/>
      <w:rPr>
        <w:rFonts w:ascii="仿宋" w:hAnsi="仿宋" w:eastAsia="仿宋"/>
        <w:sz w:val="20"/>
      </w:rPr>
    </w:pPr>
    <w:r>
      <w:rPr>
        <w:rFonts w:hint="eastAsia" w:ascii="仿宋" w:hAnsi="仿宋" w:eastAsia="仿宋"/>
        <w:sz w:val="20"/>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892846"/>
    <w:multiLevelType w:val="multilevel"/>
    <w:tmpl w:val="0B892846"/>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12810A95"/>
    <w:multiLevelType w:val="multilevel"/>
    <w:tmpl w:val="12810A95"/>
    <w:lvl w:ilvl="0" w:tentative="0">
      <w:start w:val="1"/>
      <w:numFmt w:val="decimal"/>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128815ED"/>
    <w:multiLevelType w:val="multilevel"/>
    <w:tmpl w:val="128815ED"/>
    <w:lvl w:ilvl="0" w:tentative="0">
      <w:start w:val="1"/>
      <w:numFmt w:val="decimal"/>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
    <w:nsid w:val="1293491A"/>
    <w:multiLevelType w:val="multilevel"/>
    <w:tmpl w:val="1293491A"/>
    <w:lvl w:ilvl="0" w:tentative="0">
      <w:start w:val="1"/>
      <w:numFmt w:val="decimal"/>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4">
    <w:nsid w:val="134A3369"/>
    <w:multiLevelType w:val="multilevel"/>
    <w:tmpl w:val="134A3369"/>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
    <w:nsid w:val="160746C9"/>
    <w:multiLevelType w:val="multilevel"/>
    <w:tmpl w:val="160746C9"/>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1D4F0FC1"/>
    <w:multiLevelType w:val="multilevel"/>
    <w:tmpl w:val="1D4F0FC1"/>
    <w:lvl w:ilvl="0" w:tentative="0">
      <w:start w:val="1"/>
      <w:numFmt w:val="decimal"/>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
    <w:nsid w:val="224B601D"/>
    <w:multiLevelType w:val="multilevel"/>
    <w:tmpl w:val="224B601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2283FD46"/>
    <w:multiLevelType w:val="multilevel"/>
    <w:tmpl w:val="2283FD46"/>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ascii="宋体" w:hAnsi="宋体" w:eastAsia="宋体" w:cs="宋体"/>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9">
    <w:nsid w:val="24C554D8"/>
    <w:multiLevelType w:val="multilevel"/>
    <w:tmpl w:val="24C554D8"/>
    <w:lvl w:ilvl="0" w:tentative="0">
      <w:start w:val="1"/>
      <w:numFmt w:val="decimal"/>
      <w:lvlText w:val="%1、"/>
      <w:lvlJc w:val="left"/>
      <w:pPr>
        <w:ind w:left="840" w:hanging="420"/>
      </w:pPr>
      <w:rPr>
        <w:rFonts w:hint="eastAsia"/>
      </w:rPr>
    </w:lvl>
    <w:lvl w:ilvl="1" w:tentative="0">
      <w:start w:val="1"/>
      <w:numFmt w:val="decimal"/>
      <w:lvlText w:val="%2）"/>
      <w:lvlJc w:val="left"/>
      <w:pPr>
        <w:ind w:left="1200" w:hanging="360"/>
      </w:pPr>
      <w:rPr>
        <w:rFonts w:hint="default"/>
      </w:r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0">
    <w:nsid w:val="253F1C66"/>
    <w:multiLevelType w:val="multilevel"/>
    <w:tmpl w:val="253F1C66"/>
    <w:lvl w:ilvl="0" w:tentative="0">
      <w:start w:val="1"/>
      <w:numFmt w:val="decimal"/>
      <w:lvlText w:val="%1)"/>
      <w:lvlJc w:val="left"/>
      <w:pPr>
        <w:ind w:left="1260"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11">
    <w:nsid w:val="262B6AE3"/>
    <w:multiLevelType w:val="multilevel"/>
    <w:tmpl w:val="262B6AE3"/>
    <w:lvl w:ilvl="0" w:tentative="0">
      <w:start w:val="1"/>
      <w:numFmt w:val="decimal"/>
      <w:lvlText w:val="%1."/>
      <w:lvlJc w:val="left"/>
      <w:pPr>
        <w:ind w:left="840" w:hanging="420"/>
      </w:pPr>
      <w:rPr>
        <w:rFonts w:hint="default"/>
      </w:rPr>
    </w:lvl>
    <w:lvl w:ilvl="1" w:tentative="0">
      <w:start w:val="1"/>
      <w:numFmt w:val="decimal"/>
      <w:lvlText w:val="（%2）"/>
      <w:lvlJc w:val="left"/>
      <w:pPr>
        <w:ind w:left="1560" w:hanging="720"/>
      </w:pPr>
      <w:rPr>
        <w:rFonts w:hint="default"/>
      </w:r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2">
    <w:nsid w:val="29170927"/>
    <w:multiLevelType w:val="multilevel"/>
    <w:tmpl w:val="29170927"/>
    <w:lvl w:ilvl="0" w:tentative="0">
      <w:start w:val="1"/>
      <w:numFmt w:val="decimal"/>
      <w:suff w:val="space"/>
      <w:lvlText w:val="%1."/>
      <w:lvlJc w:val="left"/>
      <w:pPr>
        <w:ind w:left="0" w:firstLine="0"/>
      </w:pPr>
      <w:rPr>
        <w:rFonts w:hint="default" w:ascii="Times New Roman" w:hAnsi="Times New Roman" w:cs="Times New Roman"/>
        <w:b w:val="0"/>
        <w:bCs/>
        <w:sz w:val="28"/>
        <w:szCs w:val="28"/>
      </w:rPr>
    </w:lvl>
    <w:lvl w:ilvl="1" w:tentative="0">
      <w:start w:val="1"/>
      <w:numFmt w:val="decimal"/>
      <w:suff w:val="space"/>
      <w:lvlText w:val="%1.%2"/>
      <w:lvlJc w:val="left"/>
      <w:pPr>
        <w:ind w:left="0" w:firstLine="0"/>
      </w:pPr>
      <w:rPr>
        <w:rFonts w:hint="default" w:ascii="Times New Roman" w:hAnsi="Times New Roman" w:cs="Times New Roman"/>
        <w:b/>
        <w:sz w:val="24"/>
        <w:szCs w:val="24"/>
      </w:rPr>
    </w:lvl>
    <w:lvl w:ilvl="2" w:tentative="0">
      <w:start w:val="1"/>
      <w:numFmt w:val="decimal"/>
      <w:suff w:val="space"/>
      <w:lvlText w:val="%1.%2.%3"/>
      <w:lvlJc w:val="left"/>
      <w:pPr>
        <w:ind w:left="0" w:firstLine="0"/>
      </w:pPr>
      <w:rPr>
        <w:rFonts w:hint="default" w:ascii="Times New Roman" w:hAnsi="Times New Roman" w:cs="Times New Roman"/>
        <w:b w:val="0"/>
      </w:rPr>
    </w:lvl>
    <w:lvl w:ilvl="3" w:tentative="0">
      <w:start w:val="1"/>
      <w:numFmt w:val="decimal"/>
      <w:suff w:val="space"/>
      <w:lvlText w:val="%1.%2.%3.%4"/>
      <w:lvlJc w:val="left"/>
      <w:pPr>
        <w:ind w:left="0" w:firstLine="0"/>
      </w:pPr>
      <w:rPr>
        <w:rFonts w:hint="default" w:ascii="Times New Roman" w:hAnsi="Times New Roman" w:cs="Times New Roman"/>
      </w:rPr>
    </w:lvl>
    <w:lvl w:ilvl="4" w:tentative="0">
      <w:start w:val="1"/>
      <w:numFmt w:val="decimal"/>
      <w:lvlText w:val="%1.%2.%3.%4.%5."/>
      <w:lvlJc w:val="left"/>
      <w:pPr>
        <w:ind w:left="0" w:firstLine="0"/>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13">
    <w:nsid w:val="3441728F"/>
    <w:multiLevelType w:val="multilevel"/>
    <w:tmpl w:val="3441728F"/>
    <w:lvl w:ilvl="0" w:tentative="0">
      <w:start w:val="1"/>
      <w:numFmt w:val="decimal"/>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4">
    <w:nsid w:val="355673A9"/>
    <w:multiLevelType w:val="multilevel"/>
    <w:tmpl w:val="355673A9"/>
    <w:lvl w:ilvl="0" w:tentative="0">
      <w:start w:val="1"/>
      <w:numFmt w:val="decimal"/>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5">
    <w:nsid w:val="3A742205"/>
    <w:multiLevelType w:val="multilevel"/>
    <w:tmpl w:val="3A742205"/>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41517585"/>
    <w:multiLevelType w:val="multilevel"/>
    <w:tmpl w:val="41517585"/>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43624BE9"/>
    <w:multiLevelType w:val="multilevel"/>
    <w:tmpl w:val="43624BE9"/>
    <w:lvl w:ilvl="0" w:tentative="0">
      <w:start w:val="1"/>
      <w:numFmt w:val="decimal"/>
      <w:lvlText w:val="%1)"/>
      <w:lvlJc w:val="left"/>
      <w:pPr>
        <w:ind w:left="1260"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18">
    <w:nsid w:val="44A64B70"/>
    <w:multiLevelType w:val="multilevel"/>
    <w:tmpl w:val="44A64B70"/>
    <w:lvl w:ilvl="0" w:tentative="0">
      <w:start w:val="1"/>
      <w:numFmt w:val="decimal"/>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9">
    <w:nsid w:val="472C1672"/>
    <w:multiLevelType w:val="multilevel"/>
    <w:tmpl w:val="472C1672"/>
    <w:lvl w:ilvl="0" w:tentative="0">
      <w:start w:val="1"/>
      <w:numFmt w:val="decimal"/>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0">
    <w:nsid w:val="496A3A0F"/>
    <w:multiLevelType w:val="multilevel"/>
    <w:tmpl w:val="496A3A0F"/>
    <w:lvl w:ilvl="0" w:tentative="0">
      <w:start w:val="1"/>
      <w:numFmt w:val="decimal"/>
      <w:lvlText w:val="%1."/>
      <w:lvlJc w:val="left"/>
      <w:pPr>
        <w:ind w:left="420" w:hanging="420"/>
      </w:pPr>
    </w:lvl>
    <w:lvl w:ilvl="1" w:tentative="0">
      <w:start w:val="1"/>
      <w:numFmt w:val="decimal"/>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4A3D57A1"/>
    <w:multiLevelType w:val="multilevel"/>
    <w:tmpl w:val="4A3D57A1"/>
    <w:lvl w:ilvl="0" w:tentative="0">
      <w:start w:val="1"/>
      <w:numFmt w:val="decimal"/>
      <w:lvlText w:val="%1、"/>
      <w:lvlJc w:val="left"/>
      <w:pPr>
        <w:ind w:left="420" w:hanging="420"/>
      </w:pPr>
      <w:rPr>
        <w:rFonts w:hint="eastAsia"/>
      </w:rPr>
    </w:lvl>
    <w:lvl w:ilvl="1" w:tentative="0">
      <w:start w:val="1"/>
      <w:numFmt w:val="decimal"/>
      <w:lvlText w:val="%2）"/>
      <w:lvlJc w:val="left"/>
      <w:pPr>
        <w:ind w:left="780" w:hanging="36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
    <w:nsid w:val="552E01ED"/>
    <w:multiLevelType w:val="multilevel"/>
    <w:tmpl w:val="552E01ED"/>
    <w:lvl w:ilvl="0" w:tentative="0">
      <w:start w:val="1"/>
      <w:numFmt w:val="decimal"/>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3">
    <w:nsid w:val="58336216"/>
    <w:multiLevelType w:val="multilevel"/>
    <w:tmpl w:val="58336216"/>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4">
    <w:nsid w:val="58A92004"/>
    <w:multiLevelType w:val="multilevel"/>
    <w:tmpl w:val="58A92004"/>
    <w:lvl w:ilvl="0" w:tentative="0">
      <w:start w:val="1"/>
      <w:numFmt w:val="decimal"/>
      <w:lvlText w:val="%1)"/>
      <w:lvlJc w:val="left"/>
      <w:pPr>
        <w:ind w:left="1260" w:hanging="420"/>
      </w:pPr>
      <w:rPr>
        <w:rFonts w:hint="default"/>
      </w:rPr>
    </w:lvl>
    <w:lvl w:ilvl="1" w:tentative="0">
      <w:start w:val="1"/>
      <w:numFmt w:val="decimal"/>
      <w:lvlText w:val="%2."/>
      <w:lvlJc w:val="left"/>
      <w:pPr>
        <w:ind w:left="1680" w:hanging="420"/>
      </w:pPr>
      <w:rPr>
        <w:rFonts w:hint="default"/>
      </w:r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25">
    <w:nsid w:val="6E4A6460"/>
    <w:multiLevelType w:val="multilevel"/>
    <w:tmpl w:val="6E4A6460"/>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6">
    <w:nsid w:val="717722F1"/>
    <w:multiLevelType w:val="multilevel"/>
    <w:tmpl w:val="717722F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7F3B4EB0"/>
    <w:multiLevelType w:val="multilevel"/>
    <w:tmpl w:val="7F3B4EB0"/>
    <w:lvl w:ilvl="0" w:tentative="0">
      <w:start w:val="1"/>
      <w:numFmt w:val="decimal"/>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12"/>
  </w:num>
  <w:num w:numId="2">
    <w:abstractNumId w:val="8"/>
  </w:num>
  <w:num w:numId="3">
    <w:abstractNumId w:val="19"/>
  </w:num>
  <w:num w:numId="4">
    <w:abstractNumId w:val="3"/>
  </w:num>
  <w:num w:numId="5">
    <w:abstractNumId w:val="24"/>
  </w:num>
  <w:num w:numId="6">
    <w:abstractNumId w:val="2"/>
  </w:num>
  <w:num w:numId="7">
    <w:abstractNumId w:val="18"/>
  </w:num>
  <w:num w:numId="8">
    <w:abstractNumId w:val="14"/>
  </w:num>
  <w:num w:numId="9">
    <w:abstractNumId w:val="10"/>
  </w:num>
  <w:num w:numId="10">
    <w:abstractNumId w:val="17"/>
  </w:num>
  <w:num w:numId="11">
    <w:abstractNumId w:val="13"/>
  </w:num>
  <w:num w:numId="12">
    <w:abstractNumId w:val="1"/>
  </w:num>
  <w:num w:numId="13">
    <w:abstractNumId w:val="7"/>
  </w:num>
  <w:num w:numId="14">
    <w:abstractNumId w:val="6"/>
  </w:num>
  <w:num w:numId="15">
    <w:abstractNumId w:val="26"/>
  </w:num>
  <w:num w:numId="16">
    <w:abstractNumId w:val="27"/>
  </w:num>
  <w:num w:numId="17">
    <w:abstractNumId w:val="22"/>
  </w:num>
  <w:num w:numId="18">
    <w:abstractNumId w:val="11"/>
  </w:num>
  <w:num w:numId="19">
    <w:abstractNumId w:val="0"/>
  </w:num>
  <w:num w:numId="20">
    <w:abstractNumId w:val="16"/>
  </w:num>
  <w:num w:numId="21">
    <w:abstractNumId w:val="23"/>
  </w:num>
  <w:num w:numId="22">
    <w:abstractNumId w:val="15"/>
  </w:num>
  <w:num w:numId="23">
    <w:abstractNumId w:val="25"/>
  </w:num>
  <w:num w:numId="24">
    <w:abstractNumId w:val="21"/>
  </w:num>
  <w:num w:numId="25">
    <w:abstractNumId w:val="4"/>
  </w:num>
  <w:num w:numId="26">
    <w:abstractNumId w:val="9"/>
  </w:num>
  <w:num w:numId="27">
    <w:abstractNumId w:val="20"/>
  </w:num>
  <w:num w:numId="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E3Yzc0NzEzODgzOGFkYzcwMmRjZWU3ZmU2MDExNGMifQ=="/>
  </w:docVars>
  <w:rsids>
    <w:rsidRoot w:val="00FF7E90"/>
    <w:rsid w:val="00000A1C"/>
    <w:rsid w:val="000027BA"/>
    <w:rsid w:val="00011120"/>
    <w:rsid w:val="00011F10"/>
    <w:rsid w:val="000121DD"/>
    <w:rsid w:val="00016866"/>
    <w:rsid w:val="0002384D"/>
    <w:rsid w:val="00026143"/>
    <w:rsid w:val="00026352"/>
    <w:rsid w:val="00030783"/>
    <w:rsid w:val="00040542"/>
    <w:rsid w:val="00042EA7"/>
    <w:rsid w:val="00045A3B"/>
    <w:rsid w:val="00047066"/>
    <w:rsid w:val="0006109E"/>
    <w:rsid w:val="00062404"/>
    <w:rsid w:val="000723D5"/>
    <w:rsid w:val="000727E9"/>
    <w:rsid w:val="000751E3"/>
    <w:rsid w:val="00081BFE"/>
    <w:rsid w:val="00083505"/>
    <w:rsid w:val="00086C63"/>
    <w:rsid w:val="00087747"/>
    <w:rsid w:val="0009301E"/>
    <w:rsid w:val="00096CE5"/>
    <w:rsid w:val="00097172"/>
    <w:rsid w:val="000B1D52"/>
    <w:rsid w:val="000B2523"/>
    <w:rsid w:val="000B5464"/>
    <w:rsid w:val="000C3F25"/>
    <w:rsid w:val="000C569A"/>
    <w:rsid w:val="000D0254"/>
    <w:rsid w:val="000D3CDC"/>
    <w:rsid w:val="000D4395"/>
    <w:rsid w:val="000D7F0C"/>
    <w:rsid w:val="000E31D0"/>
    <w:rsid w:val="000F74EB"/>
    <w:rsid w:val="000F7FB0"/>
    <w:rsid w:val="00101930"/>
    <w:rsid w:val="00103A78"/>
    <w:rsid w:val="00110E40"/>
    <w:rsid w:val="001165FC"/>
    <w:rsid w:val="00116ED9"/>
    <w:rsid w:val="00120EF9"/>
    <w:rsid w:val="00121DB0"/>
    <w:rsid w:val="00122652"/>
    <w:rsid w:val="001236AA"/>
    <w:rsid w:val="001251D1"/>
    <w:rsid w:val="00130C53"/>
    <w:rsid w:val="00132696"/>
    <w:rsid w:val="00132A30"/>
    <w:rsid w:val="00137840"/>
    <w:rsid w:val="00137D3A"/>
    <w:rsid w:val="00140534"/>
    <w:rsid w:val="00140D2E"/>
    <w:rsid w:val="00143658"/>
    <w:rsid w:val="00143B01"/>
    <w:rsid w:val="001516D1"/>
    <w:rsid w:val="0015238D"/>
    <w:rsid w:val="00155EA3"/>
    <w:rsid w:val="00156C38"/>
    <w:rsid w:val="00157372"/>
    <w:rsid w:val="00160B40"/>
    <w:rsid w:val="00160DDE"/>
    <w:rsid w:val="00163759"/>
    <w:rsid w:val="00163F3E"/>
    <w:rsid w:val="00165848"/>
    <w:rsid w:val="00165933"/>
    <w:rsid w:val="00174568"/>
    <w:rsid w:val="001749CC"/>
    <w:rsid w:val="001804FD"/>
    <w:rsid w:val="00182912"/>
    <w:rsid w:val="00183600"/>
    <w:rsid w:val="0018426F"/>
    <w:rsid w:val="00190A04"/>
    <w:rsid w:val="001A0A7C"/>
    <w:rsid w:val="001A1872"/>
    <w:rsid w:val="001B0452"/>
    <w:rsid w:val="001B1025"/>
    <w:rsid w:val="001B1784"/>
    <w:rsid w:val="001B19F0"/>
    <w:rsid w:val="001B3040"/>
    <w:rsid w:val="001B5321"/>
    <w:rsid w:val="001B7F9C"/>
    <w:rsid w:val="001C4D03"/>
    <w:rsid w:val="001D10A3"/>
    <w:rsid w:val="001D1604"/>
    <w:rsid w:val="001D3D19"/>
    <w:rsid w:val="001E4711"/>
    <w:rsid w:val="001E6201"/>
    <w:rsid w:val="001F0992"/>
    <w:rsid w:val="001F0CE9"/>
    <w:rsid w:val="001F2CC6"/>
    <w:rsid w:val="001F7D53"/>
    <w:rsid w:val="002034A0"/>
    <w:rsid w:val="002072D1"/>
    <w:rsid w:val="0021094C"/>
    <w:rsid w:val="00211079"/>
    <w:rsid w:val="00211867"/>
    <w:rsid w:val="002124CF"/>
    <w:rsid w:val="00216C52"/>
    <w:rsid w:val="00220807"/>
    <w:rsid w:val="00221265"/>
    <w:rsid w:val="002239AC"/>
    <w:rsid w:val="00224D3B"/>
    <w:rsid w:val="00227F89"/>
    <w:rsid w:val="00234F86"/>
    <w:rsid w:val="00237116"/>
    <w:rsid w:val="00242B3D"/>
    <w:rsid w:val="00245511"/>
    <w:rsid w:val="0025625A"/>
    <w:rsid w:val="00256A32"/>
    <w:rsid w:val="002708B1"/>
    <w:rsid w:val="00273200"/>
    <w:rsid w:val="0027365B"/>
    <w:rsid w:val="00273AE8"/>
    <w:rsid w:val="002757F7"/>
    <w:rsid w:val="002759EC"/>
    <w:rsid w:val="0027617B"/>
    <w:rsid w:val="00280647"/>
    <w:rsid w:val="002962A5"/>
    <w:rsid w:val="00297D7A"/>
    <w:rsid w:val="002A2F4E"/>
    <w:rsid w:val="002A56D7"/>
    <w:rsid w:val="002B157A"/>
    <w:rsid w:val="002B2D81"/>
    <w:rsid w:val="002B4907"/>
    <w:rsid w:val="002C1CAF"/>
    <w:rsid w:val="002C64BD"/>
    <w:rsid w:val="002D18BE"/>
    <w:rsid w:val="002D1CDF"/>
    <w:rsid w:val="002D67D3"/>
    <w:rsid w:val="002E178E"/>
    <w:rsid w:val="002E2E64"/>
    <w:rsid w:val="002E2F25"/>
    <w:rsid w:val="002F4AB4"/>
    <w:rsid w:val="002F6253"/>
    <w:rsid w:val="00304C5C"/>
    <w:rsid w:val="003051C2"/>
    <w:rsid w:val="00305406"/>
    <w:rsid w:val="003065E9"/>
    <w:rsid w:val="003072E2"/>
    <w:rsid w:val="003075BF"/>
    <w:rsid w:val="00315D0B"/>
    <w:rsid w:val="003210FC"/>
    <w:rsid w:val="00321F5C"/>
    <w:rsid w:val="003309CF"/>
    <w:rsid w:val="0033288A"/>
    <w:rsid w:val="00334232"/>
    <w:rsid w:val="003405DF"/>
    <w:rsid w:val="003445B4"/>
    <w:rsid w:val="003526C1"/>
    <w:rsid w:val="00352B72"/>
    <w:rsid w:val="003564EF"/>
    <w:rsid w:val="0035733C"/>
    <w:rsid w:val="003578A0"/>
    <w:rsid w:val="003629E9"/>
    <w:rsid w:val="0036329C"/>
    <w:rsid w:val="00365AAC"/>
    <w:rsid w:val="00366819"/>
    <w:rsid w:val="003736FA"/>
    <w:rsid w:val="00380C87"/>
    <w:rsid w:val="00381F37"/>
    <w:rsid w:val="00385D5B"/>
    <w:rsid w:val="0038760A"/>
    <w:rsid w:val="00390C56"/>
    <w:rsid w:val="00391750"/>
    <w:rsid w:val="00395313"/>
    <w:rsid w:val="0039669E"/>
    <w:rsid w:val="00396841"/>
    <w:rsid w:val="003A4B28"/>
    <w:rsid w:val="003A4EDE"/>
    <w:rsid w:val="003A63CB"/>
    <w:rsid w:val="003A79F3"/>
    <w:rsid w:val="003B2628"/>
    <w:rsid w:val="003B71E3"/>
    <w:rsid w:val="003B771C"/>
    <w:rsid w:val="003C0CF1"/>
    <w:rsid w:val="003C36D6"/>
    <w:rsid w:val="003C388E"/>
    <w:rsid w:val="003C4C53"/>
    <w:rsid w:val="003C6846"/>
    <w:rsid w:val="003D0904"/>
    <w:rsid w:val="003D2DF3"/>
    <w:rsid w:val="003D7906"/>
    <w:rsid w:val="003E2E6A"/>
    <w:rsid w:val="003E3768"/>
    <w:rsid w:val="003E461A"/>
    <w:rsid w:val="003E5A49"/>
    <w:rsid w:val="003F5EBE"/>
    <w:rsid w:val="00402144"/>
    <w:rsid w:val="00407E5F"/>
    <w:rsid w:val="004102F7"/>
    <w:rsid w:val="00413BFB"/>
    <w:rsid w:val="00416C53"/>
    <w:rsid w:val="00417C9D"/>
    <w:rsid w:val="004210BD"/>
    <w:rsid w:val="00422EF2"/>
    <w:rsid w:val="00426913"/>
    <w:rsid w:val="00431273"/>
    <w:rsid w:val="004312D8"/>
    <w:rsid w:val="00440060"/>
    <w:rsid w:val="004470E5"/>
    <w:rsid w:val="00452F55"/>
    <w:rsid w:val="00454378"/>
    <w:rsid w:val="00456794"/>
    <w:rsid w:val="00460CB3"/>
    <w:rsid w:val="00460DBA"/>
    <w:rsid w:val="00463F40"/>
    <w:rsid w:val="00465584"/>
    <w:rsid w:val="00471019"/>
    <w:rsid w:val="004717D3"/>
    <w:rsid w:val="0047233D"/>
    <w:rsid w:val="00472B16"/>
    <w:rsid w:val="00476F8A"/>
    <w:rsid w:val="0048095F"/>
    <w:rsid w:val="004820B2"/>
    <w:rsid w:val="00486F46"/>
    <w:rsid w:val="00487C34"/>
    <w:rsid w:val="00493246"/>
    <w:rsid w:val="00493457"/>
    <w:rsid w:val="004A017C"/>
    <w:rsid w:val="004A2163"/>
    <w:rsid w:val="004A4251"/>
    <w:rsid w:val="004A4A30"/>
    <w:rsid w:val="004A68D6"/>
    <w:rsid w:val="004B1F68"/>
    <w:rsid w:val="004B3407"/>
    <w:rsid w:val="004B4CED"/>
    <w:rsid w:val="004B5B1A"/>
    <w:rsid w:val="004B5C4A"/>
    <w:rsid w:val="004B69EE"/>
    <w:rsid w:val="004C269D"/>
    <w:rsid w:val="004C287D"/>
    <w:rsid w:val="004C3EE9"/>
    <w:rsid w:val="004C7738"/>
    <w:rsid w:val="004D0B20"/>
    <w:rsid w:val="004D2AA6"/>
    <w:rsid w:val="004D2D93"/>
    <w:rsid w:val="004E0961"/>
    <w:rsid w:val="004F22F1"/>
    <w:rsid w:val="005016E4"/>
    <w:rsid w:val="00503FC8"/>
    <w:rsid w:val="005046B9"/>
    <w:rsid w:val="0050479B"/>
    <w:rsid w:val="00505671"/>
    <w:rsid w:val="0050757D"/>
    <w:rsid w:val="005079D2"/>
    <w:rsid w:val="00507B24"/>
    <w:rsid w:val="00513EF2"/>
    <w:rsid w:val="00520237"/>
    <w:rsid w:val="00520369"/>
    <w:rsid w:val="005235C1"/>
    <w:rsid w:val="00526A10"/>
    <w:rsid w:val="005300D6"/>
    <w:rsid w:val="00533147"/>
    <w:rsid w:val="00533968"/>
    <w:rsid w:val="005402F2"/>
    <w:rsid w:val="00544F41"/>
    <w:rsid w:val="005500B3"/>
    <w:rsid w:val="005512BC"/>
    <w:rsid w:val="00557665"/>
    <w:rsid w:val="00560A4E"/>
    <w:rsid w:val="005622CE"/>
    <w:rsid w:val="00563BA1"/>
    <w:rsid w:val="00563DA3"/>
    <w:rsid w:val="00565400"/>
    <w:rsid w:val="005702BC"/>
    <w:rsid w:val="0057037B"/>
    <w:rsid w:val="00570538"/>
    <w:rsid w:val="00574FD5"/>
    <w:rsid w:val="005819EB"/>
    <w:rsid w:val="005851BE"/>
    <w:rsid w:val="005875E8"/>
    <w:rsid w:val="00590F59"/>
    <w:rsid w:val="005944A1"/>
    <w:rsid w:val="00595A1D"/>
    <w:rsid w:val="00596283"/>
    <w:rsid w:val="005A66DA"/>
    <w:rsid w:val="005B2B41"/>
    <w:rsid w:val="005B4B46"/>
    <w:rsid w:val="005B7F72"/>
    <w:rsid w:val="005C283F"/>
    <w:rsid w:val="005C35CC"/>
    <w:rsid w:val="005D089A"/>
    <w:rsid w:val="005D1533"/>
    <w:rsid w:val="005D69BD"/>
    <w:rsid w:val="005E0781"/>
    <w:rsid w:val="005E2007"/>
    <w:rsid w:val="005E749D"/>
    <w:rsid w:val="005F00F7"/>
    <w:rsid w:val="005F1C3A"/>
    <w:rsid w:val="005F64A7"/>
    <w:rsid w:val="005F657A"/>
    <w:rsid w:val="006003AD"/>
    <w:rsid w:val="00602E8A"/>
    <w:rsid w:val="00604A66"/>
    <w:rsid w:val="0060721F"/>
    <w:rsid w:val="00607668"/>
    <w:rsid w:val="0060777E"/>
    <w:rsid w:val="006106C0"/>
    <w:rsid w:val="00611533"/>
    <w:rsid w:val="006127D4"/>
    <w:rsid w:val="00620472"/>
    <w:rsid w:val="00622BEF"/>
    <w:rsid w:val="00623DDB"/>
    <w:rsid w:val="00625C92"/>
    <w:rsid w:val="006264F9"/>
    <w:rsid w:val="00630BAE"/>
    <w:rsid w:val="0063137C"/>
    <w:rsid w:val="00631B3C"/>
    <w:rsid w:val="00633376"/>
    <w:rsid w:val="0063413F"/>
    <w:rsid w:val="00635675"/>
    <w:rsid w:val="00643BC3"/>
    <w:rsid w:val="00647890"/>
    <w:rsid w:val="00654E0E"/>
    <w:rsid w:val="00656CEE"/>
    <w:rsid w:val="00657F79"/>
    <w:rsid w:val="0066082A"/>
    <w:rsid w:val="0066477F"/>
    <w:rsid w:val="00674B25"/>
    <w:rsid w:val="00675E67"/>
    <w:rsid w:val="00677E4D"/>
    <w:rsid w:val="00682AE7"/>
    <w:rsid w:val="006874D7"/>
    <w:rsid w:val="006950EC"/>
    <w:rsid w:val="006A38C2"/>
    <w:rsid w:val="006A4996"/>
    <w:rsid w:val="006A7131"/>
    <w:rsid w:val="006B3B66"/>
    <w:rsid w:val="006B50BC"/>
    <w:rsid w:val="006B56AD"/>
    <w:rsid w:val="006C0289"/>
    <w:rsid w:val="006D0201"/>
    <w:rsid w:val="006D1200"/>
    <w:rsid w:val="006D2801"/>
    <w:rsid w:val="006D6069"/>
    <w:rsid w:val="006D695C"/>
    <w:rsid w:val="006D75E2"/>
    <w:rsid w:val="006E49E9"/>
    <w:rsid w:val="006F02FA"/>
    <w:rsid w:val="006F40C6"/>
    <w:rsid w:val="006F5121"/>
    <w:rsid w:val="006F5C19"/>
    <w:rsid w:val="006F763E"/>
    <w:rsid w:val="007001E7"/>
    <w:rsid w:val="00702019"/>
    <w:rsid w:val="00705CDD"/>
    <w:rsid w:val="00705F0E"/>
    <w:rsid w:val="00706544"/>
    <w:rsid w:val="007104F7"/>
    <w:rsid w:val="00712528"/>
    <w:rsid w:val="00721784"/>
    <w:rsid w:val="00723D1D"/>
    <w:rsid w:val="00726694"/>
    <w:rsid w:val="00727B90"/>
    <w:rsid w:val="00734064"/>
    <w:rsid w:val="00735A58"/>
    <w:rsid w:val="00742029"/>
    <w:rsid w:val="00742872"/>
    <w:rsid w:val="0074394D"/>
    <w:rsid w:val="007453DA"/>
    <w:rsid w:val="007458EC"/>
    <w:rsid w:val="00750B64"/>
    <w:rsid w:val="00754B80"/>
    <w:rsid w:val="007563F7"/>
    <w:rsid w:val="00764C44"/>
    <w:rsid w:val="00765F64"/>
    <w:rsid w:val="00770ED7"/>
    <w:rsid w:val="007739C0"/>
    <w:rsid w:val="007775A5"/>
    <w:rsid w:val="00777CB7"/>
    <w:rsid w:val="007810EE"/>
    <w:rsid w:val="0078169B"/>
    <w:rsid w:val="00784230"/>
    <w:rsid w:val="0078483D"/>
    <w:rsid w:val="00785E1C"/>
    <w:rsid w:val="00791318"/>
    <w:rsid w:val="0079250C"/>
    <w:rsid w:val="00795C3F"/>
    <w:rsid w:val="00795EAE"/>
    <w:rsid w:val="0079759F"/>
    <w:rsid w:val="007A070A"/>
    <w:rsid w:val="007A2028"/>
    <w:rsid w:val="007A5001"/>
    <w:rsid w:val="007C0AB7"/>
    <w:rsid w:val="007C13D9"/>
    <w:rsid w:val="007C2A73"/>
    <w:rsid w:val="007C66A3"/>
    <w:rsid w:val="007D01D6"/>
    <w:rsid w:val="007D3259"/>
    <w:rsid w:val="007E3844"/>
    <w:rsid w:val="007E3D22"/>
    <w:rsid w:val="007F2BB8"/>
    <w:rsid w:val="008063D8"/>
    <w:rsid w:val="008063E6"/>
    <w:rsid w:val="008225B3"/>
    <w:rsid w:val="00826B92"/>
    <w:rsid w:val="0083298A"/>
    <w:rsid w:val="008337CF"/>
    <w:rsid w:val="0083638A"/>
    <w:rsid w:val="0083644B"/>
    <w:rsid w:val="00836802"/>
    <w:rsid w:val="00846936"/>
    <w:rsid w:val="00846B4C"/>
    <w:rsid w:val="00850D91"/>
    <w:rsid w:val="00851A5E"/>
    <w:rsid w:val="00852FA8"/>
    <w:rsid w:val="008577EC"/>
    <w:rsid w:val="00865DAF"/>
    <w:rsid w:val="00866EB3"/>
    <w:rsid w:val="00871BF8"/>
    <w:rsid w:val="00873A82"/>
    <w:rsid w:val="00877427"/>
    <w:rsid w:val="008824CE"/>
    <w:rsid w:val="0088448C"/>
    <w:rsid w:val="008902A2"/>
    <w:rsid w:val="00896E2C"/>
    <w:rsid w:val="0089786C"/>
    <w:rsid w:val="008A1875"/>
    <w:rsid w:val="008A4D84"/>
    <w:rsid w:val="008A5D0B"/>
    <w:rsid w:val="008A6DDF"/>
    <w:rsid w:val="008B578D"/>
    <w:rsid w:val="008B64C3"/>
    <w:rsid w:val="008B7FF1"/>
    <w:rsid w:val="008C38DE"/>
    <w:rsid w:val="008C3A8B"/>
    <w:rsid w:val="008C5E40"/>
    <w:rsid w:val="008C7417"/>
    <w:rsid w:val="008C7737"/>
    <w:rsid w:val="008D5781"/>
    <w:rsid w:val="008D6E39"/>
    <w:rsid w:val="008E1458"/>
    <w:rsid w:val="008E3099"/>
    <w:rsid w:val="008E6CA5"/>
    <w:rsid w:val="008F2626"/>
    <w:rsid w:val="008F4B85"/>
    <w:rsid w:val="008F69FA"/>
    <w:rsid w:val="009004F0"/>
    <w:rsid w:val="00902F6A"/>
    <w:rsid w:val="00907E90"/>
    <w:rsid w:val="00911A04"/>
    <w:rsid w:val="00911A53"/>
    <w:rsid w:val="00920749"/>
    <w:rsid w:val="0092182A"/>
    <w:rsid w:val="009235C5"/>
    <w:rsid w:val="009237FE"/>
    <w:rsid w:val="00924929"/>
    <w:rsid w:val="00927E57"/>
    <w:rsid w:val="009332C2"/>
    <w:rsid w:val="0093406D"/>
    <w:rsid w:val="00936588"/>
    <w:rsid w:val="00950315"/>
    <w:rsid w:val="00950E6B"/>
    <w:rsid w:val="009563E6"/>
    <w:rsid w:val="009642B1"/>
    <w:rsid w:val="00965B34"/>
    <w:rsid w:val="0098326E"/>
    <w:rsid w:val="00987136"/>
    <w:rsid w:val="00991262"/>
    <w:rsid w:val="00991514"/>
    <w:rsid w:val="0099387C"/>
    <w:rsid w:val="00994915"/>
    <w:rsid w:val="00996825"/>
    <w:rsid w:val="00997EBA"/>
    <w:rsid w:val="009A13DD"/>
    <w:rsid w:val="009A15EA"/>
    <w:rsid w:val="009B1550"/>
    <w:rsid w:val="009B202F"/>
    <w:rsid w:val="009B5970"/>
    <w:rsid w:val="009B6C92"/>
    <w:rsid w:val="009B7667"/>
    <w:rsid w:val="009C07B8"/>
    <w:rsid w:val="009C0B00"/>
    <w:rsid w:val="009C16F4"/>
    <w:rsid w:val="009C62A0"/>
    <w:rsid w:val="009C6EB3"/>
    <w:rsid w:val="009C76E3"/>
    <w:rsid w:val="009D0D0B"/>
    <w:rsid w:val="009D4C58"/>
    <w:rsid w:val="009D6B72"/>
    <w:rsid w:val="009E4366"/>
    <w:rsid w:val="009E59E7"/>
    <w:rsid w:val="009E6B38"/>
    <w:rsid w:val="009F3B5E"/>
    <w:rsid w:val="00A01935"/>
    <w:rsid w:val="00A044CA"/>
    <w:rsid w:val="00A1011E"/>
    <w:rsid w:val="00A119E4"/>
    <w:rsid w:val="00A1212C"/>
    <w:rsid w:val="00A12257"/>
    <w:rsid w:val="00A25FDB"/>
    <w:rsid w:val="00A2663D"/>
    <w:rsid w:val="00A2797C"/>
    <w:rsid w:val="00A335FD"/>
    <w:rsid w:val="00A410DF"/>
    <w:rsid w:val="00A4245E"/>
    <w:rsid w:val="00A46BAF"/>
    <w:rsid w:val="00A53A63"/>
    <w:rsid w:val="00A549C4"/>
    <w:rsid w:val="00A54F2D"/>
    <w:rsid w:val="00A56457"/>
    <w:rsid w:val="00A5712B"/>
    <w:rsid w:val="00A6636F"/>
    <w:rsid w:val="00A7676D"/>
    <w:rsid w:val="00A821DC"/>
    <w:rsid w:val="00A84EAE"/>
    <w:rsid w:val="00A86B40"/>
    <w:rsid w:val="00A87756"/>
    <w:rsid w:val="00A93B4E"/>
    <w:rsid w:val="00AA0516"/>
    <w:rsid w:val="00AA26D1"/>
    <w:rsid w:val="00AA2A5F"/>
    <w:rsid w:val="00AA551B"/>
    <w:rsid w:val="00AB53AB"/>
    <w:rsid w:val="00AB6365"/>
    <w:rsid w:val="00AC1FDD"/>
    <w:rsid w:val="00AC2C13"/>
    <w:rsid w:val="00AC3E4C"/>
    <w:rsid w:val="00AC48AA"/>
    <w:rsid w:val="00AC5FEB"/>
    <w:rsid w:val="00AD1C27"/>
    <w:rsid w:val="00AD23AD"/>
    <w:rsid w:val="00AD6C5C"/>
    <w:rsid w:val="00AD7840"/>
    <w:rsid w:val="00AE1B62"/>
    <w:rsid w:val="00AF0F14"/>
    <w:rsid w:val="00AF32AC"/>
    <w:rsid w:val="00AF40ED"/>
    <w:rsid w:val="00AF52B4"/>
    <w:rsid w:val="00B01B96"/>
    <w:rsid w:val="00B06B80"/>
    <w:rsid w:val="00B06F36"/>
    <w:rsid w:val="00B14757"/>
    <w:rsid w:val="00B168E2"/>
    <w:rsid w:val="00B16B97"/>
    <w:rsid w:val="00B20A7F"/>
    <w:rsid w:val="00B302CF"/>
    <w:rsid w:val="00B30934"/>
    <w:rsid w:val="00B3151A"/>
    <w:rsid w:val="00B31CD2"/>
    <w:rsid w:val="00B33079"/>
    <w:rsid w:val="00B367B0"/>
    <w:rsid w:val="00B419D1"/>
    <w:rsid w:val="00B431E9"/>
    <w:rsid w:val="00B434F6"/>
    <w:rsid w:val="00B457A7"/>
    <w:rsid w:val="00B45FCE"/>
    <w:rsid w:val="00B4798A"/>
    <w:rsid w:val="00B50304"/>
    <w:rsid w:val="00B51BF3"/>
    <w:rsid w:val="00B53EA3"/>
    <w:rsid w:val="00B53F9A"/>
    <w:rsid w:val="00B554BF"/>
    <w:rsid w:val="00B610EC"/>
    <w:rsid w:val="00B61F80"/>
    <w:rsid w:val="00B63253"/>
    <w:rsid w:val="00B63AC5"/>
    <w:rsid w:val="00B71182"/>
    <w:rsid w:val="00B80B7D"/>
    <w:rsid w:val="00B81976"/>
    <w:rsid w:val="00B819C5"/>
    <w:rsid w:val="00B82560"/>
    <w:rsid w:val="00B83664"/>
    <w:rsid w:val="00B85747"/>
    <w:rsid w:val="00B858D0"/>
    <w:rsid w:val="00B85DA4"/>
    <w:rsid w:val="00B86B2E"/>
    <w:rsid w:val="00B871D6"/>
    <w:rsid w:val="00B87238"/>
    <w:rsid w:val="00B9246C"/>
    <w:rsid w:val="00BA39A2"/>
    <w:rsid w:val="00BB266B"/>
    <w:rsid w:val="00BB346A"/>
    <w:rsid w:val="00BB6ABF"/>
    <w:rsid w:val="00BC5841"/>
    <w:rsid w:val="00BD002F"/>
    <w:rsid w:val="00BD0A31"/>
    <w:rsid w:val="00BE0457"/>
    <w:rsid w:val="00BE0BD9"/>
    <w:rsid w:val="00BE23A1"/>
    <w:rsid w:val="00BE36B6"/>
    <w:rsid w:val="00BE4898"/>
    <w:rsid w:val="00BE4E8D"/>
    <w:rsid w:val="00BE5DD4"/>
    <w:rsid w:val="00BE6649"/>
    <w:rsid w:val="00BE7B4A"/>
    <w:rsid w:val="00BF03A6"/>
    <w:rsid w:val="00BF3862"/>
    <w:rsid w:val="00BF63F6"/>
    <w:rsid w:val="00BF7B95"/>
    <w:rsid w:val="00C04524"/>
    <w:rsid w:val="00C062BC"/>
    <w:rsid w:val="00C0757C"/>
    <w:rsid w:val="00C13589"/>
    <w:rsid w:val="00C14A32"/>
    <w:rsid w:val="00C1620F"/>
    <w:rsid w:val="00C25555"/>
    <w:rsid w:val="00C33F3B"/>
    <w:rsid w:val="00C44141"/>
    <w:rsid w:val="00C44695"/>
    <w:rsid w:val="00C455E2"/>
    <w:rsid w:val="00C52005"/>
    <w:rsid w:val="00C5513A"/>
    <w:rsid w:val="00C55181"/>
    <w:rsid w:val="00C5670A"/>
    <w:rsid w:val="00C57651"/>
    <w:rsid w:val="00C57DD8"/>
    <w:rsid w:val="00C609ED"/>
    <w:rsid w:val="00C70C66"/>
    <w:rsid w:val="00C752A4"/>
    <w:rsid w:val="00C7596A"/>
    <w:rsid w:val="00C75EC3"/>
    <w:rsid w:val="00C77381"/>
    <w:rsid w:val="00C828A3"/>
    <w:rsid w:val="00C844A8"/>
    <w:rsid w:val="00C9083E"/>
    <w:rsid w:val="00C95607"/>
    <w:rsid w:val="00C96645"/>
    <w:rsid w:val="00C97DCB"/>
    <w:rsid w:val="00CA06B7"/>
    <w:rsid w:val="00CA51F5"/>
    <w:rsid w:val="00CB68F5"/>
    <w:rsid w:val="00CC033F"/>
    <w:rsid w:val="00CD0E27"/>
    <w:rsid w:val="00CD414E"/>
    <w:rsid w:val="00CD54C4"/>
    <w:rsid w:val="00CE1025"/>
    <w:rsid w:val="00CE212C"/>
    <w:rsid w:val="00CE65F6"/>
    <w:rsid w:val="00CE72F6"/>
    <w:rsid w:val="00CE7A25"/>
    <w:rsid w:val="00CF5A2C"/>
    <w:rsid w:val="00CF7631"/>
    <w:rsid w:val="00D002EF"/>
    <w:rsid w:val="00D01889"/>
    <w:rsid w:val="00D07353"/>
    <w:rsid w:val="00D11671"/>
    <w:rsid w:val="00D131FF"/>
    <w:rsid w:val="00D13914"/>
    <w:rsid w:val="00D142BA"/>
    <w:rsid w:val="00D15BB4"/>
    <w:rsid w:val="00D17F27"/>
    <w:rsid w:val="00D17FA7"/>
    <w:rsid w:val="00D20544"/>
    <w:rsid w:val="00D24D85"/>
    <w:rsid w:val="00D36007"/>
    <w:rsid w:val="00D37C72"/>
    <w:rsid w:val="00D435B5"/>
    <w:rsid w:val="00D43C43"/>
    <w:rsid w:val="00D4542F"/>
    <w:rsid w:val="00D617CA"/>
    <w:rsid w:val="00D643AF"/>
    <w:rsid w:val="00D6446D"/>
    <w:rsid w:val="00D75967"/>
    <w:rsid w:val="00D843F2"/>
    <w:rsid w:val="00D916B9"/>
    <w:rsid w:val="00D916FF"/>
    <w:rsid w:val="00D91F9B"/>
    <w:rsid w:val="00D947CD"/>
    <w:rsid w:val="00D968E9"/>
    <w:rsid w:val="00DA21DD"/>
    <w:rsid w:val="00DB06A3"/>
    <w:rsid w:val="00DB0B76"/>
    <w:rsid w:val="00DB3AE9"/>
    <w:rsid w:val="00DC2BFB"/>
    <w:rsid w:val="00DC77D1"/>
    <w:rsid w:val="00DD012C"/>
    <w:rsid w:val="00DD7C19"/>
    <w:rsid w:val="00DE3D10"/>
    <w:rsid w:val="00DE633D"/>
    <w:rsid w:val="00DF1E75"/>
    <w:rsid w:val="00DF36A7"/>
    <w:rsid w:val="00E14290"/>
    <w:rsid w:val="00E146EA"/>
    <w:rsid w:val="00E14A66"/>
    <w:rsid w:val="00E1507B"/>
    <w:rsid w:val="00E16E28"/>
    <w:rsid w:val="00E2125E"/>
    <w:rsid w:val="00E2736A"/>
    <w:rsid w:val="00E302B9"/>
    <w:rsid w:val="00E30A34"/>
    <w:rsid w:val="00E3168F"/>
    <w:rsid w:val="00E33E51"/>
    <w:rsid w:val="00E36432"/>
    <w:rsid w:val="00E417E1"/>
    <w:rsid w:val="00E41E6E"/>
    <w:rsid w:val="00E516C6"/>
    <w:rsid w:val="00E5521E"/>
    <w:rsid w:val="00E5523F"/>
    <w:rsid w:val="00E60EE1"/>
    <w:rsid w:val="00E62653"/>
    <w:rsid w:val="00E6487B"/>
    <w:rsid w:val="00E66572"/>
    <w:rsid w:val="00E6669E"/>
    <w:rsid w:val="00E66AFF"/>
    <w:rsid w:val="00E72B9F"/>
    <w:rsid w:val="00E72F2F"/>
    <w:rsid w:val="00E84F30"/>
    <w:rsid w:val="00E8777F"/>
    <w:rsid w:val="00E90FBA"/>
    <w:rsid w:val="00E915DB"/>
    <w:rsid w:val="00E92FD8"/>
    <w:rsid w:val="00E93CEF"/>
    <w:rsid w:val="00E946E9"/>
    <w:rsid w:val="00E970C6"/>
    <w:rsid w:val="00EA039C"/>
    <w:rsid w:val="00EA039E"/>
    <w:rsid w:val="00EA2474"/>
    <w:rsid w:val="00EA2A3B"/>
    <w:rsid w:val="00EA40B5"/>
    <w:rsid w:val="00EA7812"/>
    <w:rsid w:val="00EB17DF"/>
    <w:rsid w:val="00EB2A55"/>
    <w:rsid w:val="00EC15A1"/>
    <w:rsid w:val="00EC3B59"/>
    <w:rsid w:val="00ED4347"/>
    <w:rsid w:val="00ED52F6"/>
    <w:rsid w:val="00ED676F"/>
    <w:rsid w:val="00EE3579"/>
    <w:rsid w:val="00EF2101"/>
    <w:rsid w:val="00F00E8D"/>
    <w:rsid w:val="00F045B9"/>
    <w:rsid w:val="00F062B3"/>
    <w:rsid w:val="00F10123"/>
    <w:rsid w:val="00F1092E"/>
    <w:rsid w:val="00F11E41"/>
    <w:rsid w:val="00F1205A"/>
    <w:rsid w:val="00F13F2A"/>
    <w:rsid w:val="00F1507E"/>
    <w:rsid w:val="00F15F98"/>
    <w:rsid w:val="00F164C3"/>
    <w:rsid w:val="00F210E0"/>
    <w:rsid w:val="00F25E16"/>
    <w:rsid w:val="00F3007B"/>
    <w:rsid w:val="00F30F8A"/>
    <w:rsid w:val="00F44D6D"/>
    <w:rsid w:val="00F5014D"/>
    <w:rsid w:val="00F52314"/>
    <w:rsid w:val="00F53942"/>
    <w:rsid w:val="00F5506C"/>
    <w:rsid w:val="00F62A3E"/>
    <w:rsid w:val="00F63604"/>
    <w:rsid w:val="00F65586"/>
    <w:rsid w:val="00F73483"/>
    <w:rsid w:val="00F75916"/>
    <w:rsid w:val="00F80F55"/>
    <w:rsid w:val="00F8272B"/>
    <w:rsid w:val="00F8413C"/>
    <w:rsid w:val="00F85C23"/>
    <w:rsid w:val="00F877A8"/>
    <w:rsid w:val="00F905B7"/>
    <w:rsid w:val="00F920C4"/>
    <w:rsid w:val="00F922A8"/>
    <w:rsid w:val="00F946F4"/>
    <w:rsid w:val="00FA4F85"/>
    <w:rsid w:val="00FA577E"/>
    <w:rsid w:val="00FA6548"/>
    <w:rsid w:val="00FB1623"/>
    <w:rsid w:val="00FB2660"/>
    <w:rsid w:val="00FB33CA"/>
    <w:rsid w:val="00FB37CD"/>
    <w:rsid w:val="00FB3FDD"/>
    <w:rsid w:val="00FB4E03"/>
    <w:rsid w:val="00FB5DED"/>
    <w:rsid w:val="00FC0914"/>
    <w:rsid w:val="00FC2FDD"/>
    <w:rsid w:val="00FC558A"/>
    <w:rsid w:val="00FC59B8"/>
    <w:rsid w:val="00FD132F"/>
    <w:rsid w:val="00FD1B1D"/>
    <w:rsid w:val="00FD1E91"/>
    <w:rsid w:val="00FD2C77"/>
    <w:rsid w:val="00FD5A57"/>
    <w:rsid w:val="00FE10D1"/>
    <w:rsid w:val="00FE43E9"/>
    <w:rsid w:val="00FE7D78"/>
    <w:rsid w:val="00FE7DF3"/>
    <w:rsid w:val="00FF1B55"/>
    <w:rsid w:val="00FF4979"/>
    <w:rsid w:val="00FF7E90"/>
    <w:rsid w:val="605A3B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6"/>
    <w:qFormat/>
    <w:uiPriority w:val="9"/>
    <w:pPr>
      <w:keepNext/>
      <w:keepLines/>
      <w:spacing w:before="340" w:after="330" w:line="578" w:lineRule="auto"/>
      <w:outlineLvl w:val="0"/>
    </w:pPr>
    <w:rPr>
      <w:b/>
      <w:bCs/>
      <w:kern w:val="44"/>
      <w:sz w:val="44"/>
      <w:szCs w:val="44"/>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7"/>
    <w:semiHidden/>
    <w:unhideWhenUsed/>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uiPriority w:val="99"/>
    <w:pPr>
      <w:pBdr>
        <w:bottom w:val="single" w:color="auto" w:sz="6" w:space="1"/>
      </w:pBdr>
      <w:tabs>
        <w:tab w:val="center" w:pos="4153"/>
        <w:tab w:val="right" w:pos="8306"/>
      </w:tabs>
      <w:snapToGrid w:val="0"/>
      <w:jc w:val="center"/>
    </w:pPr>
    <w:rPr>
      <w:sz w:val="18"/>
      <w:szCs w:val="18"/>
    </w:rPr>
  </w:style>
  <w:style w:type="paragraph" w:styleId="6">
    <w:name w:val="toc 1"/>
    <w:basedOn w:val="1"/>
    <w:next w:val="1"/>
    <w:qFormat/>
    <w:uiPriority w:val="39"/>
  </w:style>
  <w:style w:type="paragraph" w:styleId="7">
    <w:name w:val="toc 2"/>
    <w:basedOn w:val="1"/>
    <w:next w:val="1"/>
    <w:qFormat/>
    <w:uiPriority w:val="39"/>
    <w:pPr>
      <w:ind w:left="200" w:leftChars="200"/>
    </w:pPr>
  </w:style>
  <w:style w:type="table" w:styleId="9">
    <w:name w:val="Table Grid"/>
    <w:basedOn w:val="8"/>
    <w:qFormat/>
    <w:uiPriority w:val="0"/>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Hyperlink"/>
    <w:qFormat/>
    <w:uiPriority w:val="99"/>
    <w:rPr>
      <w:rFonts w:ascii="微软雅黑" w:hAnsi="微软雅黑" w:eastAsia="微软雅黑" w:cs="微软雅黑"/>
      <w:color w:val="3E3E3E"/>
      <w:sz w:val="21"/>
      <w:szCs w:val="21"/>
      <w:u w:val="none"/>
    </w:rPr>
  </w:style>
  <w:style w:type="character" w:customStyle="1" w:styleId="12">
    <w:name w:val="页眉 Char"/>
    <w:basedOn w:val="10"/>
    <w:link w:val="5"/>
    <w:qFormat/>
    <w:uiPriority w:val="99"/>
    <w:rPr>
      <w:sz w:val="18"/>
      <w:szCs w:val="18"/>
    </w:rPr>
  </w:style>
  <w:style w:type="character" w:customStyle="1" w:styleId="13">
    <w:name w:val="页脚 Char"/>
    <w:basedOn w:val="10"/>
    <w:link w:val="4"/>
    <w:qFormat/>
    <w:uiPriority w:val="99"/>
    <w:rPr>
      <w:sz w:val="18"/>
      <w:szCs w:val="18"/>
    </w:rPr>
  </w:style>
  <w:style w:type="paragraph" w:customStyle="1" w:styleId="14">
    <w:name w:val="列出段落1"/>
    <w:basedOn w:val="1"/>
    <w:qFormat/>
    <w:uiPriority w:val="34"/>
    <w:pPr>
      <w:ind w:firstLine="420" w:firstLineChars="200"/>
    </w:pPr>
  </w:style>
  <w:style w:type="paragraph" w:customStyle="1" w:styleId="15">
    <w:name w:val="TOC 标题1"/>
    <w:basedOn w:val="2"/>
    <w:next w:val="1"/>
    <w:uiPriority w:val="99"/>
    <w:pPr>
      <w:widowControl/>
      <w:spacing w:before="480" w:after="0" w:line="276" w:lineRule="auto"/>
      <w:jc w:val="left"/>
      <w:outlineLvl w:val="9"/>
    </w:pPr>
    <w:rPr>
      <w:rFonts w:ascii="Cambria" w:hAnsi="Cambria"/>
      <w:bCs w:val="0"/>
      <w:color w:val="365F91"/>
      <w:kern w:val="0"/>
      <w:sz w:val="28"/>
      <w:szCs w:val="20"/>
    </w:rPr>
  </w:style>
  <w:style w:type="character" w:customStyle="1" w:styleId="16">
    <w:name w:val="标题 1 Char"/>
    <w:basedOn w:val="10"/>
    <w:link w:val="2"/>
    <w:uiPriority w:val="9"/>
    <w:rPr>
      <w:rFonts w:ascii="Calibri" w:hAnsi="Calibri" w:eastAsia="宋体" w:cs="Times New Roman"/>
      <w:b/>
      <w:bCs/>
      <w:kern w:val="44"/>
      <w:sz w:val="44"/>
      <w:szCs w:val="44"/>
    </w:rPr>
  </w:style>
  <w:style w:type="character" w:customStyle="1" w:styleId="17">
    <w:name w:val="批注框文本 Char"/>
    <w:basedOn w:val="10"/>
    <w:link w:val="3"/>
    <w:semiHidden/>
    <w:uiPriority w:val="99"/>
    <w:rPr>
      <w:rFonts w:ascii="Calibri" w:hAnsi="Calibri" w:eastAsia="宋体" w:cs="Times New Roman"/>
      <w:sz w:val="18"/>
      <w:szCs w:val="18"/>
    </w:rPr>
  </w:style>
  <w:style w:type="paragraph" w:styleId="18">
    <w:name w:val="List Paragraph"/>
    <w:basedOn w:val="1"/>
    <w:qFormat/>
    <w:uiPriority w:val="99"/>
    <w:pPr>
      <w:ind w:firstLine="420" w:firstLineChars="200"/>
    </w:pPr>
  </w:style>
  <w:style w:type="character" w:customStyle="1" w:styleId="19">
    <w:name w:val="起重机-正文 Char"/>
    <w:link w:val="20"/>
    <w:uiPriority w:val="0"/>
    <w:rPr>
      <w:sz w:val="24"/>
      <w:szCs w:val="24"/>
    </w:rPr>
  </w:style>
  <w:style w:type="paragraph" w:customStyle="1" w:styleId="20">
    <w:name w:val="起重机-正文"/>
    <w:basedOn w:val="1"/>
    <w:link w:val="19"/>
    <w:uiPriority w:val="0"/>
    <w:pPr>
      <w:spacing w:line="360" w:lineRule="auto"/>
      <w:ind w:firstLine="200" w:firstLineChars="200"/>
    </w:pPr>
    <w:rPr>
      <w:rFonts w:asciiTheme="minorHAnsi" w:hAnsiTheme="minorHAnsi" w:eastAsiaTheme="minorEastAsia" w:cstheme="minorBidi"/>
      <w:sz w:val="24"/>
      <w:szCs w:val="24"/>
    </w:rPr>
  </w:style>
  <w:style w:type="character" w:customStyle="1" w:styleId="21">
    <w:name w:val="fontstyle01"/>
    <w:basedOn w:val="10"/>
    <w:uiPriority w:val="0"/>
    <w:rPr>
      <w:rFonts w:hint="eastAsia" w:ascii="宋体" w:hAnsi="宋体" w:eastAsia="宋体"/>
      <w:color w:val="000000"/>
      <w:sz w:val="24"/>
      <w:szCs w:val="24"/>
    </w:rPr>
  </w:style>
  <w:style w:type="character" w:customStyle="1" w:styleId="22">
    <w:name w:val="fontstyle21"/>
    <w:basedOn w:val="10"/>
    <w:uiPriority w:val="0"/>
    <w:rPr>
      <w:rFonts w:hint="default" w:ascii="Arial" w:hAnsi="Arial" w:cs="Arial"/>
      <w:color w:val="000000"/>
      <w:sz w:val="24"/>
      <w:szCs w:val="24"/>
    </w:rPr>
  </w:style>
  <w:style w:type="paragraph" w:customStyle="1" w:styleId="23">
    <w:name w:val="biao"/>
    <w:basedOn w:val="1"/>
    <w:uiPriority w:val="0"/>
    <w:pPr>
      <w:tabs>
        <w:tab w:val="left" w:pos="2340"/>
      </w:tabs>
      <w:autoSpaceDE w:val="0"/>
      <w:autoSpaceDN w:val="0"/>
      <w:adjustRightInd w:val="0"/>
      <w:spacing w:line="240" w:lineRule="atLeast"/>
      <w:jc w:val="center"/>
    </w:pPr>
    <w:rPr>
      <w:rFonts w:hint="eastAsia" w:ascii="黑体" w:hAnsi="Tms Rmn" w:eastAsia="黑体"/>
      <w:b/>
      <w:bCs/>
      <w:kern w:val="0"/>
      <w:sz w:val="30"/>
      <w:szCs w:val="20"/>
    </w:rPr>
  </w:style>
  <w:style w:type="character" w:customStyle="1" w:styleId="24">
    <w:name w:val="fontstyle11"/>
    <w:basedOn w:val="10"/>
    <w:qFormat/>
    <w:uiPriority w:val="0"/>
    <w:rPr>
      <w:rFonts w:hint="default" w:ascii="Arial" w:hAnsi="Arial" w:cs="Arial"/>
      <w:color w:val="000000"/>
      <w:sz w:val="24"/>
      <w:szCs w:val="24"/>
    </w:rPr>
  </w:style>
  <w:style w:type="character" w:customStyle="1" w:styleId="25">
    <w:name w:val="fontstyle31"/>
    <w:basedOn w:val="10"/>
    <w:qFormat/>
    <w:uiPriority w:val="0"/>
    <w:rPr>
      <w:rFonts w:hint="default" w:ascii="Arial" w:hAnsi="Arial" w:cs="Arial"/>
      <w:b/>
      <w:bCs/>
      <w:color w:val="000000"/>
      <w:sz w:val="24"/>
      <w:szCs w:val="24"/>
    </w:rPr>
  </w:style>
  <w:style w:type="character" w:customStyle="1" w:styleId="26">
    <w:name w:val="fontstyle41"/>
    <w:basedOn w:val="10"/>
    <w:uiPriority w:val="0"/>
    <w:rPr>
      <w:rFonts w:hint="default" w:ascii="Symbol" w:hAnsi="Symbol"/>
      <w:color w:val="000000"/>
      <w:sz w:val="24"/>
      <w:szCs w:val="24"/>
    </w:rPr>
  </w:style>
  <w:style w:type="character" w:customStyle="1" w:styleId="27">
    <w:name w:val="表格 字符"/>
    <w:link w:val="28"/>
    <w:uiPriority w:val="0"/>
    <w:rPr>
      <w:rFonts w:ascii="Times New Roman" w:hAnsi="Times New Roman" w:eastAsia="仿宋"/>
      <w:sz w:val="24"/>
    </w:rPr>
  </w:style>
  <w:style w:type="paragraph" w:customStyle="1" w:styleId="28">
    <w:name w:val="表格"/>
    <w:basedOn w:val="1"/>
    <w:link w:val="27"/>
    <w:qFormat/>
    <w:uiPriority w:val="0"/>
    <w:pPr>
      <w:spacing w:line="300" w:lineRule="auto"/>
      <w:jc w:val="center"/>
    </w:pPr>
    <w:rPr>
      <w:rFonts w:ascii="Times New Roman" w:hAnsi="Times New Roman" w:eastAsia="仿宋" w:cstheme="minorBidi"/>
      <w:sz w:val="24"/>
    </w:rPr>
  </w:style>
  <w:style w:type="character" w:customStyle="1" w:styleId="29">
    <w:name w:val="表头 字符"/>
    <w:link w:val="30"/>
    <w:uiPriority w:val="0"/>
    <w:rPr>
      <w:rFonts w:ascii="Times New Roman" w:hAnsi="Times New Roman"/>
      <w:b/>
      <w:sz w:val="24"/>
    </w:rPr>
  </w:style>
  <w:style w:type="paragraph" w:customStyle="1" w:styleId="30">
    <w:name w:val="表头"/>
    <w:basedOn w:val="28"/>
    <w:link w:val="29"/>
    <w:qFormat/>
    <w:uiPriority w:val="0"/>
    <w:pPr>
      <w:spacing w:before="50" w:beforeLines="50" w:line="240" w:lineRule="auto"/>
    </w:pPr>
    <w:rPr>
      <w:rFonts w:eastAsiaTheme="minorEastAsia"/>
      <w:b/>
    </w:rPr>
  </w:style>
  <w:style w:type="paragraph" w:customStyle="1" w:styleId="31">
    <w:name w:val="Revision"/>
    <w:hidden/>
    <w:semiHidden/>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5.png"/><Relationship Id="rId14" Type="http://schemas.openxmlformats.org/officeDocument/2006/relationships/image" Target="media/image4.jpeg"/><Relationship Id="rId13" Type="http://schemas.openxmlformats.org/officeDocument/2006/relationships/image" Target="media/image3.png"/><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E57E4B-4147-49A4-8D4F-87C0EE121EE3}">
  <ds:schemaRefs/>
</ds:datastoreItem>
</file>

<file path=docProps/app.xml><?xml version="1.0" encoding="utf-8"?>
<Properties xmlns="http://schemas.openxmlformats.org/officeDocument/2006/extended-properties" xmlns:vt="http://schemas.openxmlformats.org/officeDocument/2006/docPropsVTypes">
  <Template>Normal.dotm</Template>
  <Pages>34</Pages>
  <Words>18382</Words>
  <Characters>19688</Characters>
  <Lines>172</Lines>
  <Paragraphs>48</Paragraphs>
  <TotalTime>893</TotalTime>
  <ScaleCrop>false</ScaleCrop>
  <LinksUpToDate>false</LinksUpToDate>
  <CharactersWithSpaces>19953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2021-01-18T02:43:00Z</dcterms:created>
  <dc:creator>Lenovo</dc:creator>
  <cp:lastModifiedBy>黄德东</cp:lastModifiedBy>
  <dcterms:modified xsi:type="dcterms:W3CDTF">2024-07-09T01:30:25Z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BE7037C5635E499FBCE5B842EB6000F7_12</vt:lpwstr>
  </property>
</Properties>
</file>